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D9B893">
      <w:pPr>
        <w:spacing w:line="360" w:lineRule="auto"/>
        <w:jc w:val="center"/>
        <w:outlineLvl w:val="0"/>
        <w:rPr>
          <w:rFonts w:asciiTheme="minorEastAsia" w:hAnsiTheme="minorEastAsia" w:eastAsiaTheme="minorEastAsia"/>
          <w:b/>
          <w:sz w:val="28"/>
        </w:rPr>
      </w:pPr>
      <w:r>
        <w:rPr>
          <w:rFonts w:hint="eastAsia" w:asciiTheme="minorEastAsia" w:hAnsiTheme="minorEastAsia" w:eastAsiaTheme="minorEastAsia"/>
          <w:b/>
          <w:sz w:val="28"/>
        </w:rPr>
        <w:t>采购需求</w:t>
      </w:r>
    </w:p>
    <w:p w14:paraId="32C17193">
      <w:pPr>
        <w:spacing w:line="360" w:lineRule="auto"/>
        <w:rPr>
          <w:rFonts w:asciiTheme="minorEastAsia" w:hAnsiTheme="minorEastAsia" w:eastAsiaTheme="minorEastAsia"/>
          <w:b/>
          <w:sz w:val="24"/>
        </w:rPr>
      </w:pPr>
      <w:r>
        <w:rPr>
          <w:rFonts w:hint="eastAsia" w:asciiTheme="minorEastAsia" w:hAnsiTheme="minorEastAsia" w:eastAsiaTheme="minorEastAsia"/>
          <w:b/>
          <w:sz w:val="24"/>
        </w:rPr>
        <w:t>前注：</w:t>
      </w:r>
    </w:p>
    <w:p w14:paraId="40305225">
      <w:pPr>
        <w:spacing w:line="360" w:lineRule="auto"/>
        <w:ind w:firstLine="435"/>
        <w:rPr>
          <w:rFonts w:ascii="宋体" w:hAnsi="宋体" w:eastAsia="宋体" w:cs="宋体"/>
          <w:sz w:val="24"/>
          <w:szCs w:val="24"/>
        </w:rPr>
      </w:pPr>
      <w:bookmarkStart w:id="0" w:name="_Toc4514"/>
      <w:r>
        <w:rPr>
          <w:rFonts w:hint="eastAsia" w:ascii="宋体" w:hAnsi="宋体" w:eastAsia="宋体" w:cs="宋体"/>
          <w:sz w:val="24"/>
          <w:szCs w:val="24"/>
        </w:rPr>
        <w:t>1.本采购需求中提出的服务方案仅为参考，如无明确限制，供应商可以进行优化，提供满足采购人实际需要的更优（或者性能实质上不低于的）服务方案，且此方案须经谈判小组评审认可。</w:t>
      </w:r>
    </w:p>
    <w:p w14:paraId="1C8D896A">
      <w:pPr>
        <w:spacing w:line="360" w:lineRule="auto"/>
        <w:ind w:firstLine="435"/>
        <w:rPr>
          <w:rFonts w:ascii="宋体" w:hAnsi="宋体" w:eastAsia="宋体"/>
          <w:sz w:val="24"/>
          <w:szCs w:val="18"/>
        </w:rPr>
      </w:pPr>
      <w:r>
        <w:rPr>
          <w:rFonts w:hint="eastAsia" w:ascii="宋体" w:hAnsi="宋体" w:eastAsia="宋体" w:cs="宋体"/>
          <w:sz w:val="24"/>
          <w:szCs w:val="24"/>
        </w:rPr>
        <w:t>2.</w:t>
      </w:r>
      <w:r>
        <w:rPr>
          <w:rFonts w:ascii="宋体" w:hAnsi="宋体" w:eastAsia="宋体" w:cs="宋体"/>
          <w:sz w:val="24"/>
          <w:szCs w:val="24"/>
        </w:rPr>
        <w:t>政府采购政策（包括但不限于下列具体政策要求</w:t>
      </w:r>
      <w:r>
        <w:rPr>
          <w:rFonts w:hint="eastAsia" w:ascii="宋体" w:hAnsi="宋体" w:eastAsia="宋体" w:cs="宋体"/>
          <w:sz w:val="24"/>
          <w:szCs w:val="24"/>
        </w:rPr>
        <w:t>）：</w:t>
      </w:r>
    </w:p>
    <w:p w14:paraId="073D7749">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41DBA9F3">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0365BA2B">
      <w:pPr>
        <w:spacing w:line="360" w:lineRule="auto"/>
        <w:ind w:firstLine="435"/>
        <w:rPr>
          <w:rFonts w:ascii="宋体" w:hAnsi="宋体" w:eastAsia="宋体"/>
          <w:sz w:val="24"/>
          <w:szCs w:val="18"/>
        </w:rPr>
      </w:pPr>
      <w:r>
        <w:rPr>
          <w:rFonts w:hint="eastAsia" w:ascii="宋体" w:hAnsi="宋体" w:eastAsia="宋体"/>
          <w:sz w:val="24"/>
          <w:szCs w:val="18"/>
        </w:rPr>
        <w:t>3.如采购人允许采用分包方式履行合同的，应当明确可以分包履行的相关内容。</w:t>
      </w:r>
    </w:p>
    <w:p w14:paraId="54810910">
      <w:pPr>
        <w:spacing w:line="360" w:lineRule="auto"/>
        <w:ind w:firstLine="437"/>
        <w:outlineLvl w:val="1"/>
        <w:rPr>
          <w:rFonts w:ascii="宋体" w:hAnsi="宋体" w:eastAsia="宋体"/>
          <w:b/>
          <w:sz w:val="24"/>
          <w:szCs w:val="18"/>
        </w:rPr>
      </w:pPr>
      <w:bookmarkStart w:id="1" w:name="_Toc24499"/>
      <w:bookmarkStart w:id="2" w:name="_Toc24918"/>
      <w:r>
        <w:rPr>
          <w:rFonts w:hint="eastAsia" w:ascii="宋体" w:hAnsi="宋体" w:eastAsia="宋体"/>
          <w:b/>
          <w:sz w:val="24"/>
          <w:szCs w:val="18"/>
        </w:rPr>
        <w:t>一、采购需求前附表</w:t>
      </w:r>
      <w:bookmarkEnd w:id="0"/>
      <w:bookmarkEnd w:id="1"/>
      <w:bookmarkEnd w:id="2"/>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1768"/>
        <w:gridCol w:w="5748"/>
      </w:tblGrid>
      <w:tr w14:paraId="79249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390744B4">
            <w:pPr>
              <w:pStyle w:val="19"/>
              <w:pBdr>
                <w:bottom w:val="none" w:color="auto" w:sz="0" w:space="0"/>
              </w:pBdr>
              <w:tabs>
                <w:tab w:val="clear" w:pos="4153"/>
                <w:tab w:val="clear" w:pos="8306"/>
              </w:tabs>
              <w:adjustRightInd/>
              <w:spacing w:line="240" w:lineRule="auto"/>
              <w:textAlignment w:val="auto"/>
              <w:rPr>
                <w:rFonts w:ascii="宋体" w:hAnsi="宋体" w:eastAsia="宋体"/>
                <w:b/>
                <w:kern w:val="2"/>
              </w:rPr>
            </w:pPr>
            <w:r>
              <w:rPr>
                <w:rFonts w:hint="eastAsia" w:ascii="宋体" w:hAnsi="宋体" w:eastAsia="宋体"/>
                <w:b/>
                <w:kern w:val="2"/>
              </w:rPr>
              <w:t>序号</w:t>
            </w:r>
          </w:p>
        </w:tc>
        <w:tc>
          <w:tcPr>
            <w:tcW w:w="1037" w:type="pct"/>
            <w:vAlign w:val="center"/>
          </w:tcPr>
          <w:p w14:paraId="7F876D93">
            <w:pPr>
              <w:pStyle w:val="20"/>
              <w:widowControl w:val="0"/>
              <w:spacing w:before="0" w:beforeAutospacing="0" w:after="0" w:afterAutospacing="0" w:line="360" w:lineRule="auto"/>
              <w:rPr>
                <w:rFonts w:ascii="宋体" w:hAnsi="宋体" w:eastAsia="宋体"/>
                <w:bCs w:val="0"/>
                <w:sz w:val="24"/>
              </w:rPr>
            </w:pPr>
            <w:r>
              <w:rPr>
                <w:rFonts w:hint="eastAsia" w:ascii="宋体" w:hAnsi="宋体" w:eastAsia="宋体"/>
                <w:bCs w:val="0"/>
                <w:sz w:val="24"/>
              </w:rPr>
              <w:t>条款名称</w:t>
            </w:r>
          </w:p>
        </w:tc>
        <w:tc>
          <w:tcPr>
            <w:tcW w:w="3371" w:type="pct"/>
            <w:vAlign w:val="center"/>
          </w:tcPr>
          <w:p w14:paraId="642244C9">
            <w:pPr>
              <w:pStyle w:val="20"/>
              <w:widowControl w:val="0"/>
              <w:spacing w:before="0" w:beforeAutospacing="0" w:after="0" w:afterAutospacing="0" w:line="360" w:lineRule="auto"/>
              <w:rPr>
                <w:rFonts w:ascii="宋体" w:hAnsi="宋体" w:eastAsia="宋体"/>
                <w:bCs w:val="0"/>
                <w:sz w:val="24"/>
              </w:rPr>
            </w:pPr>
            <w:r>
              <w:rPr>
                <w:rFonts w:hint="eastAsia" w:ascii="宋体" w:hAnsi="宋体" w:eastAsia="宋体"/>
                <w:bCs w:val="0"/>
                <w:sz w:val="24"/>
              </w:rPr>
              <w:t>内容、说明与要求</w:t>
            </w:r>
          </w:p>
        </w:tc>
      </w:tr>
      <w:tr w14:paraId="47BB8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85D3F17">
            <w:pPr>
              <w:pStyle w:val="19"/>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1</w:t>
            </w:r>
          </w:p>
        </w:tc>
        <w:tc>
          <w:tcPr>
            <w:tcW w:w="1037" w:type="pct"/>
            <w:vAlign w:val="center"/>
          </w:tcPr>
          <w:p w14:paraId="33620BBE">
            <w:pPr>
              <w:pStyle w:val="20"/>
              <w:widowControl w:val="0"/>
              <w:spacing w:before="0" w:beforeAutospacing="0" w:after="0" w:afterAutospacing="0" w:line="360" w:lineRule="auto"/>
              <w:rPr>
                <w:rFonts w:ascii="宋体" w:hAnsi="宋体" w:eastAsia="宋体"/>
                <w:b w:val="0"/>
                <w:sz w:val="24"/>
              </w:rPr>
            </w:pPr>
            <w:r>
              <w:rPr>
                <w:rFonts w:hint="eastAsia" w:ascii="宋体" w:hAnsi="宋体" w:eastAsia="宋体"/>
                <w:b w:val="0"/>
                <w:sz w:val="24"/>
              </w:rPr>
              <w:t>付款方式</w:t>
            </w:r>
          </w:p>
        </w:tc>
        <w:tc>
          <w:tcPr>
            <w:tcW w:w="3371" w:type="pct"/>
            <w:vAlign w:val="center"/>
          </w:tcPr>
          <w:p w14:paraId="0669A0BA">
            <w:pPr>
              <w:pStyle w:val="20"/>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合同签订后半年支付50%，余额一年服务结束后支付。</w:t>
            </w:r>
          </w:p>
        </w:tc>
      </w:tr>
      <w:tr w14:paraId="4BF69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2032A30">
            <w:pPr>
              <w:pStyle w:val="19"/>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2</w:t>
            </w:r>
          </w:p>
        </w:tc>
        <w:tc>
          <w:tcPr>
            <w:tcW w:w="1037" w:type="pct"/>
            <w:vAlign w:val="center"/>
          </w:tcPr>
          <w:p w14:paraId="3698D5DD">
            <w:pPr>
              <w:pStyle w:val="20"/>
              <w:widowControl w:val="0"/>
              <w:spacing w:before="0" w:beforeAutospacing="0" w:after="0" w:afterAutospacing="0" w:line="360" w:lineRule="auto"/>
              <w:rPr>
                <w:rFonts w:ascii="宋体" w:hAnsi="宋体" w:eastAsia="宋体"/>
                <w:b w:val="0"/>
                <w:sz w:val="24"/>
              </w:rPr>
            </w:pPr>
            <w:r>
              <w:rPr>
                <w:rFonts w:hint="eastAsia" w:ascii="宋体" w:hAnsi="宋体" w:eastAsia="宋体"/>
                <w:b w:val="0"/>
                <w:sz w:val="24"/>
              </w:rPr>
              <w:t>服务地点</w:t>
            </w:r>
          </w:p>
        </w:tc>
        <w:tc>
          <w:tcPr>
            <w:tcW w:w="3371" w:type="pct"/>
            <w:vAlign w:val="center"/>
          </w:tcPr>
          <w:p w14:paraId="2A7F5C56">
            <w:pPr>
              <w:pStyle w:val="20"/>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安庆市第六人民医院指定地点。</w:t>
            </w:r>
          </w:p>
        </w:tc>
      </w:tr>
      <w:tr w14:paraId="1AFC0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68C20A4">
            <w:pPr>
              <w:pStyle w:val="19"/>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3</w:t>
            </w:r>
          </w:p>
        </w:tc>
        <w:tc>
          <w:tcPr>
            <w:tcW w:w="1037" w:type="pct"/>
            <w:vAlign w:val="center"/>
          </w:tcPr>
          <w:p w14:paraId="0E10C44E">
            <w:pPr>
              <w:pStyle w:val="20"/>
              <w:widowControl w:val="0"/>
              <w:spacing w:before="0" w:beforeAutospacing="0" w:after="0" w:afterAutospacing="0" w:line="360" w:lineRule="auto"/>
              <w:rPr>
                <w:rFonts w:ascii="宋体" w:hAnsi="宋体" w:eastAsia="宋体"/>
                <w:b w:val="0"/>
                <w:sz w:val="24"/>
              </w:rPr>
            </w:pPr>
            <w:r>
              <w:rPr>
                <w:rFonts w:hint="eastAsia" w:ascii="宋体" w:hAnsi="宋体" w:eastAsia="宋体"/>
                <w:b w:val="0"/>
                <w:sz w:val="24"/>
              </w:rPr>
              <w:t>服务期限</w:t>
            </w:r>
          </w:p>
        </w:tc>
        <w:tc>
          <w:tcPr>
            <w:tcW w:w="3371" w:type="pct"/>
            <w:vAlign w:val="center"/>
          </w:tcPr>
          <w:p w14:paraId="2AE481C8">
            <w:pPr>
              <w:pStyle w:val="20"/>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服务期一年，考核合格后续签两次。</w:t>
            </w:r>
          </w:p>
        </w:tc>
      </w:tr>
    </w:tbl>
    <w:p w14:paraId="56C3F652">
      <w:pPr>
        <w:spacing w:line="360" w:lineRule="auto"/>
        <w:ind w:firstLine="482" w:firstLineChars="200"/>
        <w:outlineLvl w:val="1"/>
        <w:rPr>
          <w:rFonts w:ascii="宋体" w:hAnsi="宋体" w:eastAsia="宋体" w:cs="宋体"/>
          <w:b/>
          <w:sz w:val="24"/>
          <w:szCs w:val="24"/>
        </w:rPr>
      </w:pPr>
      <w:bookmarkStart w:id="3" w:name="_Toc12926"/>
      <w:bookmarkStart w:id="4" w:name="_Toc9389"/>
      <w:bookmarkStart w:id="5" w:name="_Toc14453"/>
      <w:bookmarkStart w:id="6" w:name="_Hlk16461016"/>
      <w:r>
        <w:rPr>
          <w:rFonts w:hint="eastAsia" w:ascii="宋体" w:hAnsi="宋体" w:eastAsia="宋体" w:cs="宋体"/>
          <w:b/>
          <w:sz w:val="24"/>
          <w:szCs w:val="24"/>
        </w:rPr>
        <w:t>二、项目概况</w:t>
      </w:r>
      <w:bookmarkEnd w:id="3"/>
      <w:bookmarkEnd w:id="4"/>
      <w:bookmarkEnd w:id="5"/>
    </w:p>
    <w:p w14:paraId="59A5C669">
      <w:pPr>
        <w:spacing w:line="400" w:lineRule="exact"/>
        <w:ind w:firstLine="420"/>
        <w:rPr>
          <w:rFonts w:ascii="宋体" w:hAnsi="宋体" w:eastAsia="宋体" w:cs="宋体"/>
          <w:sz w:val="24"/>
          <w:szCs w:val="24"/>
        </w:rPr>
      </w:pPr>
      <w:r>
        <w:rPr>
          <w:rFonts w:hint="eastAsia" w:ascii="宋体" w:hAnsi="宋体" w:eastAsia="宋体" w:cs="宋体"/>
          <w:sz w:val="24"/>
          <w:szCs w:val="24"/>
        </w:rPr>
        <w:t>本项目为甲方院区的消防设施维保（全包型，除不可抗力因素外其他所有维修维保材料均由乙方承担），各院区情况如下：安庆市第六人民医院总建筑面积约32434.84平方米。（含住院楼5968平方米、后勤楼2519.34平方米、病房楼7468.54平方米、行政楼7359.59平方米、心理健康中心楼9119.37平方米）</w:t>
      </w:r>
    </w:p>
    <w:p w14:paraId="61CB485F">
      <w:pPr>
        <w:numPr>
          <w:ilvl w:val="0"/>
          <w:numId w:val="1"/>
        </w:numPr>
        <w:adjustRightInd w:val="0"/>
        <w:snapToGrid w:val="0"/>
        <w:spacing w:line="440" w:lineRule="exact"/>
        <w:ind w:firstLine="482" w:firstLineChars="200"/>
        <w:jc w:val="left"/>
        <w:outlineLvl w:val="1"/>
        <w:rPr>
          <w:rFonts w:ascii="宋体" w:hAnsi="宋体" w:eastAsia="宋体" w:cs="宋体"/>
          <w:b/>
          <w:bCs/>
          <w:sz w:val="24"/>
          <w:szCs w:val="24"/>
        </w:rPr>
      </w:pPr>
      <w:r>
        <w:rPr>
          <w:rFonts w:hint="eastAsia" w:ascii="宋体" w:hAnsi="宋体" w:eastAsia="宋体" w:cs="宋体"/>
          <w:b/>
          <w:bCs/>
          <w:sz w:val="24"/>
          <w:szCs w:val="24"/>
        </w:rPr>
        <w:t>维保项目</w:t>
      </w:r>
    </w:p>
    <w:p w14:paraId="52BA28C1">
      <w:pPr>
        <w:tabs>
          <w:tab w:val="left" w:pos="3640"/>
        </w:tabs>
        <w:autoSpaceDE w:val="0"/>
        <w:autoSpaceDN w:val="0"/>
        <w:spacing w:line="360" w:lineRule="auto"/>
        <w:ind w:firstLine="480" w:firstLineChars="200"/>
        <w:outlineLvl w:val="2"/>
        <w:rPr>
          <w:rFonts w:ascii="宋体" w:hAnsi="宋体" w:eastAsia="宋体" w:cs="宋体"/>
          <w:color w:val="000000"/>
          <w:sz w:val="24"/>
          <w:szCs w:val="24"/>
        </w:rPr>
      </w:pPr>
      <w:r>
        <w:rPr>
          <w:rFonts w:hint="eastAsia" w:ascii="宋体" w:hAnsi="宋体" w:eastAsia="宋体" w:cs="宋体"/>
          <w:color w:val="000000"/>
          <w:sz w:val="24"/>
          <w:szCs w:val="24"/>
        </w:rPr>
        <w:t>1.火灾自动报警系统</w:t>
      </w:r>
    </w:p>
    <w:p w14:paraId="38F9B968">
      <w:pPr>
        <w:tabs>
          <w:tab w:val="left" w:pos="3640"/>
        </w:tabs>
        <w:autoSpaceDE w:val="0"/>
        <w:autoSpaceDN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（1）对火灾报警系统</w:t>
      </w:r>
      <w:r>
        <w:rPr>
          <w:rFonts w:hint="eastAsia" w:ascii="宋体" w:hAnsi="宋体" w:eastAsia="宋体" w:cs="宋体"/>
          <w:color w:val="000000"/>
          <w:sz w:val="24"/>
          <w:szCs w:val="24"/>
          <w:lang w:val="en-US" w:eastAsia="zh-CN"/>
        </w:rPr>
        <w:t>做</w:t>
      </w:r>
      <w:r>
        <w:rPr>
          <w:rFonts w:hint="eastAsia" w:ascii="宋体" w:hAnsi="宋体" w:eastAsia="宋体" w:cs="宋体"/>
          <w:color w:val="000000"/>
          <w:sz w:val="24"/>
          <w:szCs w:val="24"/>
        </w:rPr>
        <w:t>检查和试验：</w:t>
      </w:r>
    </w:p>
    <w:p w14:paraId="17E2A0A7">
      <w:pPr>
        <w:tabs>
          <w:tab w:val="left" w:pos="3640"/>
        </w:tabs>
        <w:autoSpaceDE w:val="0"/>
        <w:autoSpaceDN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① 每月对火灾报警控制器的各功能进行试验；</w:t>
      </w:r>
    </w:p>
    <w:p w14:paraId="76C22617">
      <w:pPr>
        <w:tabs>
          <w:tab w:val="left" w:pos="3640"/>
        </w:tabs>
        <w:autoSpaceDE w:val="0"/>
        <w:autoSpaceDN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② 每月试验烟感、温感探测器是否正常工作；</w:t>
      </w:r>
    </w:p>
    <w:p w14:paraId="3F1067F1">
      <w:pPr>
        <w:tabs>
          <w:tab w:val="left" w:pos="3640"/>
        </w:tabs>
        <w:autoSpaceDE w:val="0"/>
        <w:autoSpaceDN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③ 每月对备用电源进行一次充放电试验，每季度进行1次主电源和备用电源自动切换试验。</w:t>
      </w:r>
    </w:p>
    <w:p w14:paraId="58BE8AAC">
      <w:pPr>
        <w:tabs>
          <w:tab w:val="left" w:pos="3640"/>
        </w:tabs>
        <w:autoSpaceDE w:val="0"/>
        <w:autoSpaceDN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（2）对消防系统联动设备做检查和试验：</w:t>
      </w:r>
    </w:p>
    <w:p w14:paraId="0AB67969">
      <w:pPr>
        <w:tabs>
          <w:tab w:val="left" w:pos="3640"/>
        </w:tabs>
        <w:autoSpaceDE w:val="0"/>
        <w:autoSpaceDN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① 每月对消防电磁锁进行联动测试1次；</w:t>
      </w:r>
    </w:p>
    <w:p w14:paraId="0743D874">
      <w:pPr>
        <w:tabs>
          <w:tab w:val="left" w:pos="3640"/>
        </w:tabs>
        <w:autoSpaceDE w:val="0"/>
        <w:autoSpaceDN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② 每月对防排烟设备、防火卷帘等控制设备做联动试验1次；</w:t>
      </w:r>
    </w:p>
    <w:p w14:paraId="519B3C43">
      <w:pPr>
        <w:tabs>
          <w:tab w:val="left" w:pos="3640"/>
        </w:tabs>
        <w:autoSpaceDE w:val="0"/>
        <w:autoSpaceDN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③ 每月对消防广播系统进行联动试验1次；</w:t>
      </w:r>
    </w:p>
    <w:p w14:paraId="1F7E70F4">
      <w:pPr>
        <w:tabs>
          <w:tab w:val="left" w:pos="3640"/>
        </w:tabs>
        <w:autoSpaceDE w:val="0"/>
        <w:autoSpaceDN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④ 每月对电梯进行强制停于首层联动试验1次；</w:t>
      </w:r>
    </w:p>
    <w:p w14:paraId="317723A5">
      <w:pPr>
        <w:tabs>
          <w:tab w:val="left" w:pos="3640"/>
        </w:tabs>
        <w:autoSpaceDE w:val="0"/>
        <w:autoSpaceDN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⑤ 每月对消防通讯设备进行对讲通话试验1次；</w:t>
      </w:r>
    </w:p>
    <w:p w14:paraId="07F8A4CB">
      <w:pPr>
        <w:tabs>
          <w:tab w:val="left" w:pos="3640"/>
        </w:tabs>
        <w:autoSpaceDE w:val="0"/>
        <w:autoSpaceDN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⑥ 每月进行强制切断非消防电源联动试验1次。</w:t>
      </w:r>
    </w:p>
    <w:p w14:paraId="4FD852F1">
      <w:pPr>
        <w:tabs>
          <w:tab w:val="left" w:pos="3640"/>
        </w:tabs>
        <w:autoSpaceDE w:val="0"/>
        <w:autoSpaceDN w:val="0"/>
        <w:spacing w:line="360" w:lineRule="auto"/>
        <w:ind w:firstLine="480" w:firstLineChars="200"/>
        <w:outlineLvl w:val="2"/>
        <w:rPr>
          <w:rFonts w:ascii="宋体" w:hAnsi="宋体" w:eastAsia="宋体" w:cs="宋体"/>
          <w:color w:val="000000"/>
          <w:sz w:val="24"/>
          <w:szCs w:val="24"/>
        </w:rPr>
      </w:pPr>
      <w:r>
        <w:rPr>
          <w:rFonts w:hint="eastAsia" w:ascii="宋体" w:hAnsi="宋体" w:eastAsia="宋体" w:cs="宋体"/>
          <w:color w:val="000000"/>
          <w:sz w:val="24"/>
          <w:szCs w:val="24"/>
        </w:rPr>
        <w:t>2.消火栓系统</w:t>
      </w:r>
    </w:p>
    <w:p w14:paraId="51D11CA8">
      <w:pPr>
        <w:tabs>
          <w:tab w:val="left" w:pos="3640"/>
        </w:tabs>
        <w:autoSpaceDE w:val="0"/>
        <w:autoSpaceDN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 xml:space="preserve">（1）每月对消防泵进行启动运转试验，并对消防泵进行消火栓按钮联动启泵试验； </w:t>
      </w:r>
    </w:p>
    <w:p w14:paraId="33E30414">
      <w:pPr>
        <w:tabs>
          <w:tab w:val="left" w:pos="3640"/>
        </w:tabs>
        <w:autoSpaceDE w:val="0"/>
        <w:autoSpaceDN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 xml:space="preserve">（2）每月对系统上所有的控制阀门进行检查，保证控制阀门处于正常工作状态； </w:t>
      </w:r>
    </w:p>
    <w:p w14:paraId="7139EB67">
      <w:pPr>
        <w:tabs>
          <w:tab w:val="left" w:pos="3640"/>
        </w:tabs>
        <w:autoSpaceDE w:val="0"/>
        <w:autoSpaceDN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 xml:space="preserve">（3）每月对最不利点消火栓进行静压压力试验； </w:t>
      </w:r>
    </w:p>
    <w:p w14:paraId="54DC00AC">
      <w:pPr>
        <w:tabs>
          <w:tab w:val="left" w:pos="3640"/>
        </w:tabs>
        <w:autoSpaceDE w:val="0"/>
        <w:autoSpaceDN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（4）每月进行消火栓箱内的水枪、水带等设施的有效性检查；</w:t>
      </w:r>
    </w:p>
    <w:p w14:paraId="44246D00">
      <w:pPr>
        <w:tabs>
          <w:tab w:val="left" w:pos="3640"/>
        </w:tabs>
        <w:autoSpaceDE w:val="0"/>
        <w:autoSpaceDN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（5）每月对水泵接合器的接口及附件进行检查；</w:t>
      </w:r>
    </w:p>
    <w:p w14:paraId="74E50EF7">
      <w:pPr>
        <w:tabs>
          <w:tab w:val="left" w:pos="3640"/>
        </w:tabs>
        <w:autoSpaceDE w:val="0"/>
        <w:autoSpaceDN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（6）每月检查消火栓的出水情况。</w:t>
      </w:r>
    </w:p>
    <w:p w14:paraId="6867E919">
      <w:pPr>
        <w:tabs>
          <w:tab w:val="left" w:pos="3640"/>
        </w:tabs>
        <w:autoSpaceDE w:val="0"/>
        <w:autoSpaceDN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以上检查内容需要安排专职人员每月对所有消火栓填写检查记录卡。</w:t>
      </w:r>
    </w:p>
    <w:p w14:paraId="04FB0DBD">
      <w:pPr>
        <w:tabs>
          <w:tab w:val="left" w:pos="3640"/>
        </w:tabs>
        <w:autoSpaceDE w:val="0"/>
        <w:autoSpaceDN w:val="0"/>
        <w:spacing w:line="360" w:lineRule="auto"/>
        <w:ind w:firstLine="480" w:firstLineChars="200"/>
        <w:outlineLvl w:val="2"/>
        <w:rPr>
          <w:rFonts w:ascii="宋体" w:hAnsi="宋体" w:eastAsia="宋体" w:cs="宋体"/>
          <w:color w:val="000000"/>
          <w:sz w:val="24"/>
          <w:szCs w:val="24"/>
        </w:rPr>
      </w:pPr>
      <w:r>
        <w:rPr>
          <w:rFonts w:hint="eastAsia" w:ascii="宋体" w:hAnsi="宋体" w:eastAsia="宋体" w:cs="宋体"/>
          <w:color w:val="000000"/>
          <w:sz w:val="24"/>
          <w:szCs w:val="24"/>
        </w:rPr>
        <w:t>3.自动喷水灭火系统</w:t>
      </w:r>
    </w:p>
    <w:p w14:paraId="438A38F7">
      <w:pPr>
        <w:tabs>
          <w:tab w:val="left" w:pos="3640"/>
        </w:tabs>
        <w:autoSpaceDE w:val="0"/>
        <w:autoSpaceDN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（1）每月对水源控制阀、报警阀组进行检查，保证系统各种阀门处于工作状态；</w:t>
      </w:r>
    </w:p>
    <w:p w14:paraId="70650D04">
      <w:pPr>
        <w:tabs>
          <w:tab w:val="left" w:pos="3640"/>
        </w:tabs>
        <w:autoSpaceDE w:val="0"/>
        <w:autoSpaceDN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（2）每月对喷淋水泵进行启动运转试验一次；</w:t>
      </w:r>
    </w:p>
    <w:p w14:paraId="73292E2E">
      <w:pPr>
        <w:tabs>
          <w:tab w:val="left" w:pos="3640"/>
        </w:tabs>
        <w:autoSpaceDE w:val="0"/>
        <w:autoSpaceDN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（3）每月对电磁阀做启动试验一次；</w:t>
      </w:r>
    </w:p>
    <w:p w14:paraId="32E864FD">
      <w:pPr>
        <w:tabs>
          <w:tab w:val="left" w:pos="3640"/>
        </w:tabs>
        <w:autoSpaceDE w:val="0"/>
        <w:autoSpaceDN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（4）每月对所有喷淋头进行外观检查，及时清除喷头上的异物；</w:t>
      </w:r>
    </w:p>
    <w:p w14:paraId="1B483064">
      <w:pPr>
        <w:tabs>
          <w:tab w:val="left" w:pos="3640"/>
        </w:tabs>
        <w:autoSpaceDE w:val="0"/>
        <w:autoSpaceDN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（5）每月对湿式报警阀旁的放水试验阀进行泄水试验，验证湿式报警阀的供水能力；</w:t>
      </w:r>
    </w:p>
    <w:p w14:paraId="0DF61CD2">
      <w:pPr>
        <w:tabs>
          <w:tab w:val="left" w:pos="3640"/>
        </w:tabs>
        <w:autoSpaceDE w:val="0"/>
        <w:autoSpaceDN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（6）每月利用末端试水装置对水流指示器进行试验；</w:t>
      </w:r>
    </w:p>
    <w:p w14:paraId="65443BB2">
      <w:pPr>
        <w:tabs>
          <w:tab w:val="left" w:pos="3640"/>
        </w:tabs>
        <w:autoSpaceDE w:val="0"/>
        <w:autoSpaceDN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（7）每月对水泵接合器的接口及附件进行检查；</w:t>
      </w:r>
    </w:p>
    <w:p w14:paraId="41EB0F94">
      <w:pPr>
        <w:tabs>
          <w:tab w:val="left" w:pos="3640"/>
        </w:tabs>
        <w:autoSpaceDE w:val="0"/>
        <w:autoSpaceDN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（8）每月对消防水池，消防水箱及消防气压给水设备的消防储水位及消防气压给水设备的压力进行检查。</w:t>
      </w:r>
    </w:p>
    <w:p w14:paraId="6BEA4521">
      <w:pPr>
        <w:tabs>
          <w:tab w:val="left" w:pos="3640"/>
        </w:tabs>
        <w:autoSpaceDE w:val="0"/>
        <w:autoSpaceDN w:val="0"/>
        <w:spacing w:line="360" w:lineRule="auto"/>
        <w:ind w:firstLine="480" w:firstLineChars="200"/>
        <w:outlineLvl w:val="2"/>
        <w:rPr>
          <w:rFonts w:ascii="宋体" w:hAnsi="宋体" w:eastAsia="宋体" w:cs="宋体"/>
          <w:color w:val="000000"/>
          <w:sz w:val="24"/>
          <w:szCs w:val="24"/>
        </w:rPr>
      </w:pPr>
      <w:r>
        <w:rPr>
          <w:rFonts w:hint="eastAsia" w:ascii="宋体" w:hAnsi="宋体" w:eastAsia="宋体" w:cs="宋体"/>
          <w:color w:val="000000"/>
          <w:sz w:val="24"/>
          <w:szCs w:val="24"/>
        </w:rPr>
        <w:t>4.防火分隔设施</w:t>
      </w:r>
    </w:p>
    <w:p w14:paraId="5C6A9CB8">
      <w:pPr>
        <w:tabs>
          <w:tab w:val="left" w:pos="3640"/>
        </w:tabs>
        <w:autoSpaceDE w:val="0"/>
        <w:autoSpaceDN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（1）每月检查防火门的完好情况，防火门本体不在维保范围内，但防火门所属消防弱电控制线路，防火门控制器，控制模块，电动闭门器，机械闭门器，顺位器等损坏需进行无偿维修或更换；</w:t>
      </w:r>
    </w:p>
    <w:p w14:paraId="259266EE">
      <w:pPr>
        <w:tabs>
          <w:tab w:val="left" w:pos="3640"/>
        </w:tabs>
        <w:autoSpaceDE w:val="0"/>
        <w:autoSpaceDN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（2）每月检查防火卷帘完好情况，每月手动或自动启、停防火卷帘，检查其性能。检查防火卷帘备用电池电压是否充足，对亏电电源进行无偿更换。</w:t>
      </w:r>
    </w:p>
    <w:p w14:paraId="342D1EE9">
      <w:pPr>
        <w:tabs>
          <w:tab w:val="left" w:pos="3640"/>
        </w:tabs>
        <w:autoSpaceDE w:val="0"/>
        <w:autoSpaceDN w:val="0"/>
        <w:spacing w:line="360" w:lineRule="auto"/>
        <w:ind w:firstLine="480" w:firstLineChars="200"/>
        <w:outlineLvl w:val="2"/>
        <w:rPr>
          <w:rFonts w:ascii="宋体" w:hAnsi="宋体" w:eastAsia="宋体" w:cs="宋体"/>
          <w:color w:val="000000"/>
          <w:sz w:val="24"/>
          <w:szCs w:val="24"/>
        </w:rPr>
      </w:pPr>
      <w:r>
        <w:rPr>
          <w:rFonts w:hint="eastAsia" w:ascii="宋体" w:hAnsi="宋体" w:eastAsia="宋体" w:cs="宋体"/>
          <w:color w:val="000000"/>
          <w:sz w:val="24"/>
          <w:szCs w:val="24"/>
        </w:rPr>
        <w:t>5.防排烟系统</w:t>
      </w:r>
    </w:p>
    <w:p w14:paraId="5AFD9869">
      <w:pPr>
        <w:tabs>
          <w:tab w:val="left" w:pos="3640"/>
        </w:tabs>
        <w:autoSpaceDE w:val="0"/>
        <w:autoSpaceDN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（1）每月检查送风、排烟机房工作环境以及送风机、排烟机、电源控制柜、送风阀、排烟阀等是否处于正常完好状态；</w:t>
      </w:r>
    </w:p>
    <w:p w14:paraId="2A730A5B">
      <w:pPr>
        <w:tabs>
          <w:tab w:val="left" w:pos="3640"/>
        </w:tabs>
        <w:autoSpaceDE w:val="0"/>
        <w:autoSpaceDN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（2）每月手动或自动打开排烟阀、启/停送风机、排烟机查看其性能；</w:t>
      </w:r>
    </w:p>
    <w:p w14:paraId="0DD2B7FE">
      <w:pPr>
        <w:tabs>
          <w:tab w:val="left" w:pos="3640"/>
        </w:tabs>
        <w:autoSpaceDE w:val="0"/>
        <w:autoSpaceDN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（3）每月手动或自动方式关闭空调通风系统、电动防火阀，检查其性能。</w:t>
      </w:r>
    </w:p>
    <w:p w14:paraId="1A96E7F8">
      <w:pPr>
        <w:tabs>
          <w:tab w:val="left" w:pos="3640"/>
        </w:tabs>
        <w:autoSpaceDE w:val="0"/>
        <w:autoSpaceDN w:val="0"/>
        <w:spacing w:line="360" w:lineRule="auto"/>
        <w:ind w:firstLine="480" w:firstLineChars="200"/>
        <w:outlineLvl w:val="2"/>
        <w:rPr>
          <w:rFonts w:ascii="宋体" w:hAnsi="宋体" w:eastAsia="宋体" w:cs="宋体"/>
          <w:color w:val="000000"/>
          <w:sz w:val="24"/>
          <w:szCs w:val="24"/>
        </w:rPr>
      </w:pPr>
      <w:r>
        <w:rPr>
          <w:rFonts w:hint="eastAsia" w:ascii="宋体" w:hAnsi="宋体" w:eastAsia="宋体" w:cs="宋体"/>
          <w:color w:val="000000"/>
          <w:sz w:val="24"/>
          <w:szCs w:val="24"/>
        </w:rPr>
        <w:t>6.应急照明疏散指示</w:t>
      </w:r>
    </w:p>
    <w:p w14:paraId="11A28CD9">
      <w:pPr>
        <w:tabs>
          <w:tab w:val="left" w:pos="3640"/>
        </w:tabs>
        <w:autoSpaceDE w:val="0"/>
        <w:autoSpaceDN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（1）每月检查安全出口、疏散通道、重要场所的应急照明和疏散指示标志是否处于正常状态，损坏灯具及时更换；</w:t>
      </w:r>
    </w:p>
    <w:p w14:paraId="02BA7E1D">
      <w:pPr>
        <w:tabs>
          <w:tab w:val="left" w:pos="3640"/>
        </w:tabs>
        <w:autoSpaceDE w:val="0"/>
        <w:autoSpaceDN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（2）每月试验应急照明灯和疏散指示灯切断电源后能否正常工作。对持续供电不足的自带电源型灯具更换电池，对集中电源型灯具免费更换集中电源。</w:t>
      </w:r>
    </w:p>
    <w:p w14:paraId="418CAE20">
      <w:pPr>
        <w:tabs>
          <w:tab w:val="left" w:pos="3640"/>
        </w:tabs>
        <w:autoSpaceDE w:val="0"/>
        <w:autoSpaceDN w:val="0"/>
        <w:spacing w:line="360" w:lineRule="auto"/>
        <w:ind w:firstLine="480" w:firstLineChars="200"/>
        <w:outlineLvl w:val="2"/>
        <w:rPr>
          <w:rFonts w:ascii="宋体" w:hAnsi="宋体" w:eastAsia="宋体" w:cs="宋体"/>
          <w:color w:val="000000"/>
          <w:sz w:val="24"/>
          <w:szCs w:val="24"/>
        </w:rPr>
      </w:pPr>
      <w:r>
        <w:rPr>
          <w:rFonts w:hint="eastAsia" w:ascii="宋体" w:hAnsi="宋体" w:eastAsia="宋体" w:cs="宋体"/>
          <w:color w:val="000000"/>
          <w:sz w:val="24"/>
          <w:szCs w:val="24"/>
        </w:rPr>
        <w:t>7.气体灭火系统</w:t>
      </w:r>
    </w:p>
    <w:p w14:paraId="7C27E5AB">
      <w:pPr>
        <w:tabs>
          <w:tab w:val="left" w:pos="3640"/>
        </w:tabs>
        <w:autoSpaceDE w:val="0"/>
        <w:autoSpaceDN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按照规范频率对院区内所有气体灭火系统进行月度、季度、年度维保检查，填写记录卡。</w:t>
      </w:r>
    </w:p>
    <w:p w14:paraId="3BDBC1EB">
      <w:pPr>
        <w:tabs>
          <w:tab w:val="left" w:pos="3640"/>
        </w:tabs>
        <w:autoSpaceDE w:val="0"/>
        <w:autoSpaceDN w:val="0"/>
        <w:spacing w:line="360" w:lineRule="auto"/>
        <w:ind w:firstLine="480" w:firstLineChars="200"/>
        <w:outlineLvl w:val="2"/>
        <w:rPr>
          <w:rFonts w:ascii="宋体" w:hAnsi="宋体" w:eastAsia="宋体" w:cs="宋体"/>
          <w:color w:val="000000"/>
          <w:sz w:val="24"/>
          <w:szCs w:val="24"/>
        </w:rPr>
      </w:pPr>
      <w:r>
        <w:rPr>
          <w:rFonts w:hint="eastAsia" w:ascii="宋体" w:hAnsi="宋体" w:eastAsia="宋体" w:cs="宋体"/>
          <w:color w:val="000000"/>
          <w:sz w:val="24"/>
          <w:szCs w:val="24"/>
        </w:rPr>
        <w:t>8.各类灭火器</w:t>
      </w:r>
    </w:p>
    <w:p w14:paraId="77997B15">
      <w:pPr>
        <w:tabs>
          <w:tab w:val="left" w:pos="3640"/>
        </w:tabs>
        <w:autoSpaceDE w:val="0"/>
        <w:autoSpaceDN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全院共计约300瓶各类型灭火器，含干粉类3KG、4KG、5KG，二氧化碳类2KG、3KG灭火器，乙方需组织技术人员每月进行巡查，确认灭火器的充装检修日期及报废年限在规范规定的合格期，灭火器压力外观正常，填写检查记录卡；</w:t>
      </w:r>
    </w:p>
    <w:p w14:paraId="04AFDAE1">
      <w:pPr>
        <w:tabs>
          <w:tab w:val="left" w:pos="3640"/>
        </w:tabs>
        <w:autoSpaceDE w:val="0"/>
        <w:autoSpaceDN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（2）灭火器在合格期内，发现损坏，失压超压或需要灌装报废等问题，在规定的合格期内统一由乙方免费进行维修更换。</w:t>
      </w:r>
    </w:p>
    <w:p w14:paraId="000495A1">
      <w:pPr>
        <w:tabs>
          <w:tab w:val="left" w:pos="3640"/>
        </w:tabs>
        <w:autoSpaceDE w:val="0"/>
        <w:autoSpaceDN w:val="0"/>
        <w:spacing w:line="360" w:lineRule="auto"/>
        <w:ind w:firstLine="480" w:firstLineChars="200"/>
        <w:outlineLvl w:val="2"/>
        <w:rPr>
          <w:rFonts w:ascii="宋体" w:hAnsi="宋体" w:eastAsia="宋体" w:cs="宋体"/>
          <w:color w:val="000000"/>
          <w:sz w:val="24"/>
          <w:szCs w:val="24"/>
        </w:rPr>
      </w:pPr>
      <w:r>
        <w:rPr>
          <w:rFonts w:hint="eastAsia" w:ascii="宋体" w:hAnsi="宋体" w:eastAsia="宋体" w:cs="宋体"/>
          <w:color w:val="000000"/>
          <w:sz w:val="24"/>
          <w:szCs w:val="24"/>
        </w:rPr>
        <w:t>9.消防培训和演练</w:t>
      </w:r>
    </w:p>
    <w:p w14:paraId="3961FDF9">
      <w:pPr>
        <w:tabs>
          <w:tab w:val="left" w:pos="3640"/>
        </w:tabs>
        <w:autoSpaceDE w:val="0"/>
        <w:autoSpaceDN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乙方需配合甲方对所有科室进行定期消防安全培训和演练工作，需按照《机关、团体、企业、事业单位消防安全管理规定》的频次定期培训、演练（全年约20次），形成培训和演练档案，签到表，培训演练记录，培训演练照片，培训科室人员考核记录等每季度装订成册提交给甲方。</w:t>
      </w:r>
    </w:p>
    <w:p w14:paraId="39B34AD1">
      <w:pPr>
        <w:tabs>
          <w:tab w:val="left" w:pos="3640"/>
        </w:tabs>
        <w:autoSpaceDE w:val="0"/>
        <w:autoSpaceDN w:val="0"/>
        <w:spacing w:line="360" w:lineRule="auto"/>
        <w:ind w:firstLine="480" w:firstLineChars="200"/>
        <w:outlineLvl w:val="2"/>
        <w:rPr>
          <w:rFonts w:ascii="宋体" w:hAnsi="宋体" w:eastAsia="宋体" w:cs="宋体"/>
          <w:color w:val="000000"/>
          <w:sz w:val="24"/>
          <w:szCs w:val="24"/>
        </w:rPr>
      </w:pPr>
      <w:r>
        <w:rPr>
          <w:rFonts w:hint="eastAsia" w:ascii="宋体" w:hAnsi="宋体" w:eastAsia="宋体" w:cs="宋体"/>
          <w:color w:val="000000"/>
          <w:sz w:val="24"/>
          <w:szCs w:val="24"/>
        </w:rPr>
        <w:t>10.消防管道</w:t>
      </w:r>
    </w:p>
    <w:p w14:paraId="562CE2B1">
      <w:pPr>
        <w:tabs>
          <w:tab w:val="left" w:pos="3640"/>
        </w:tabs>
        <w:autoSpaceDE w:val="0"/>
        <w:autoSpaceDN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室内外消防管道巡查，发现漏水现象及时修复。如消防管道在天花板内漏水，造成天花板破损和脏迹，由乙方无偿修复。如发现腐烂严重的消防管道由乙方无偿更换。消防管道漏水开墙及破坏路面所产生费用均由乙方负责，修复后负责恢复原样。</w:t>
      </w:r>
    </w:p>
    <w:p w14:paraId="576E4849">
      <w:pPr>
        <w:tabs>
          <w:tab w:val="left" w:pos="3640"/>
        </w:tabs>
        <w:autoSpaceDE w:val="0"/>
        <w:autoSpaceDN w:val="0"/>
        <w:spacing w:line="360" w:lineRule="auto"/>
        <w:ind w:firstLine="480" w:firstLineChars="200"/>
        <w:outlineLvl w:val="2"/>
        <w:rPr>
          <w:rFonts w:ascii="宋体" w:hAnsi="宋体" w:eastAsia="宋体" w:cs="宋体"/>
          <w:color w:val="000000"/>
          <w:sz w:val="24"/>
          <w:szCs w:val="24"/>
        </w:rPr>
      </w:pPr>
      <w:r>
        <w:rPr>
          <w:rFonts w:hint="eastAsia" w:ascii="宋体" w:hAnsi="宋体" w:eastAsia="宋体" w:cs="宋体"/>
          <w:color w:val="000000"/>
          <w:sz w:val="24"/>
          <w:szCs w:val="24"/>
        </w:rPr>
        <w:t>11.年度评估检测</w:t>
      </w:r>
    </w:p>
    <w:p w14:paraId="190233DF">
      <w:pPr>
        <w:tabs>
          <w:tab w:val="left" w:pos="3640"/>
        </w:tabs>
        <w:autoSpaceDE w:val="0"/>
        <w:autoSpaceDN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每年12月对全院进行一次年度消防安全评估、消防安全检测，并提供消防安全评估报告和消防安全检测报告。其他重点时期，上级文件要求出具消防安全评估报告和消防安全检测报告的，也应无偿提供。</w:t>
      </w:r>
    </w:p>
    <w:p w14:paraId="14EE780C">
      <w:pPr>
        <w:tabs>
          <w:tab w:val="left" w:pos="3640"/>
        </w:tabs>
        <w:autoSpaceDE w:val="0"/>
        <w:autoSpaceDN w:val="0"/>
        <w:spacing w:line="360" w:lineRule="auto"/>
        <w:ind w:firstLine="480" w:firstLineChars="200"/>
        <w:outlineLvl w:val="2"/>
        <w:rPr>
          <w:rFonts w:ascii="宋体" w:hAnsi="宋体" w:eastAsia="宋体" w:cs="宋体"/>
          <w:color w:val="000000"/>
          <w:sz w:val="24"/>
          <w:szCs w:val="24"/>
        </w:rPr>
      </w:pPr>
      <w:r>
        <w:rPr>
          <w:rFonts w:hint="eastAsia" w:ascii="宋体" w:hAnsi="宋体" w:eastAsia="宋体" w:cs="宋体"/>
          <w:color w:val="000000"/>
          <w:sz w:val="24"/>
          <w:szCs w:val="24"/>
        </w:rPr>
        <w:t>12.其他未列入内容的所有消防设施设备，上述各楼宇所列消防设施、设备数量以现场勘测为准。</w:t>
      </w:r>
    </w:p>
    <w:p w14:paraId="3B13B35C">
      <w:pPr>
        <w:numPr>
          <w:ilvl w:val="0"/>
          <w:numId w:val="1"/>
        </w:numPr>
        <w:adjustRightInd w:val="0"/>
        <w:snapToGrid w:val="0"/>
        <w:spacing w:line="440" w:lineRule="exact"/>
        <w:ind w:firstLine="482" w:firstLineChars="200"/>
        <w:jc w:val="left"/>
        <w:outlineLvl w:val="1"/>
        <w:rPr>
          <w:rFonts w:ascii="宋体" w:hAnsi="宋体" w:eastAsia="宋体" w:cs="宋体"/>
          <w:b/>
          <w:bCs/>
          <w:sz w:val="24"/>
          <w:szCs w:val="24"/>
        </w:rPr>
      </w:pPr>
      <w:bookmarkStart w:id="7" w:name="_Toc5248"/>
      <w:r>
        <w:rPr>
          <w:rFonts w:hint="eastAsia" w:ascii="宋体" w:hAnsi="宋体" w:eastAsia="宋体" w:cs="宋体"/>
          <w:b/>
          <w:bCs/>
          <w:sz w:val="24"/>
          <w:szCs w:val="24"/>
        </w:rPr>
        <w:t>维保要求</w:t>
      </w:r>
      <w:bookmarkEnd w:id="7"/>
    </w:p>
    <w:p w14:paraId="66567CC2">
      <w:pPr>
        <w:tabs>
          <w:tab w:val="left" w:pos="3640"/>
        </w:tabs>
        <w:autoSpaceDE w:val="0"/>
        <w:autoSpaceDN w:val="0"/>
        <w:spacing w:line="360" w:lineRule="auto"/>
        <w:ind w:firstLine="512" w:firstLineChars="200"/>
        <w:rPr>
          <w:rFonts w:ascii="宋体" w:hAnsi="宋体" w:eastAsia="宋体" w:cs="宋体"/>
          <w:bCs/>
          <w:color w:val="000000"/>
          <w:spacing w:val="8"/>
          <w:sz w:val="24"/>
          <w:szCs w:val="24"/>
        </w:rPr>
      </w:pPr>
      <w:r>
        <w:rPr>
          <w:rFonts w:hint="eastAsia" w:ascii="宋体" w:hAnsi="宋体" w:eastAsia="宋体" w:cs="宋体"/>
          <w:bCs/>
          <w:color w:val="000000"/>
          <w:spacing w:val="8"/>
          <w:sz w:val="24"/>
          <w:szCs w:val="24"/>
        </w:rPr>
        <w:t>1.乙方每月对自动消防设施进行检查、试验，并对维保区域的消防设施卫生进行清理。结果以书面形式报甲方保卫科核实、备案、存档。安排专职人员定期对甲方全院的消防设施、设备进行巡查，发现隐患、及时整改。对全院约137个消火栓箱及300瓶灭火器进行外观巡检，检查配件是否缺失，损坏，压力是否正常，并填写现场记录卡（乙方自行制作）签字。</w:t>
      </w:r>
    </w:p>
    <w:p w14:paraId="1BF98EA8">
      <w:pPr>
        <w:tabs>
          <w:tab w:val="left" w:pos="3640"/>
        </w:tabs>
        <w:autoSpaceDE w:val="0"/>
        <w:autoSpaceDN w:val="0"/>
        <w:spacing w:line="360" w:lineRule="auto"/>
        <w:ind w:firstLine="512" w:firstLineChars="200"/>
        <w:rPr>
          <w:rFonts w:ascii="宋体" w:hAnsi="宋体" w:eastAsia="宋体" w:cs="宋体"/>
          <w:bCs/>
          <w:color w:val="000000"/>
          <w:spacing w:val="8"/>
          <w:sz w:val="24"/>
          <w:szCs w:val="24"/>
        </w:rPr>
      </w:pPr>
      <w:r>
        <w:rPr>
          <w:rFonts w:hint="eastAsia" w:ascii="宋体" w:hAnsi="宋体" w:eastAsia="宋体" w:cs="宋体"/>
          <w:bCs/>
          <w:color w:val="000000"/>
          <w:spacing w:val="8"/>
          <w:sz w:val="24"/>
          <w:szCs w:val="24"/>
        </w:rPr>
        <w:t>2.乙方负责对火灾自动报警系统主机前端设备（含烟感探测器、感温探测器、手报按钮、消火栓、消火栓按钮、楼层显示器、喷淋探头、消防广播、消防输入/输出模块等）及电气线路故障进行免费维修或更换，要求响应时间为2小时，一般故障1个工作日解决，重大故障3个工作日解决；短期内确实无法解决的，应出具书面报告说明相关情况和具体维修期限，必要时可用临时设备进行代替。</w:t>
      </w:r>
    </w:p>
    <w:p w14:paraId="28AABB44">
      <w:pPr>
        <w:tabs>
          <w:tab w:val="left" w:pos="3640"/>
        </w:tabs>
        <w:autoSpaceDE w:val="0"/>
        <w:autoSpaceDN w:val="0"/>
        <w:spacing w:line="360" w:lineRule="auto"/>
        <w:ind w:firstLine="512" w:firstLineChars="200"/>
        <w:rPr>
          <w:rFonts w:ascii="宋体" w:hAnsi="宋体" w:eastAsia="宋体" w:cs="宋体"/>
          <w:bCs/>
          <w:color w:val="000000"/>
          <w:spacing w:val="8"/>
          <w:sz w:val="24"/>
          <w:szCs w:val="24"/>
        </w:rPr>
      </w:pPr>
      <w:r>
        <w:rPr>
          <w:rFonts w:hint="eastAsia" w:ascii="宋体" w:hAnsi="宋体" w:eastAsia="宋体" w:cs="宋体"/>
          <w:bCs/>
          <w:color w:val="000000"/>
          <w:spacing w:val="8"/>
          <w:sz w:val="24"/>
          <w:szCs w:val="24"/>
        </w:rPr>
        <w:t>3.在维保期内，因乙方设施、设备维保不到位造成的一切损失，均由乙方承担；发生火灾时，因消防报警系统、设施（设备）、线路等不能工作的，由乙方承担全部责任；导致人员伤亡的，追究乙方的法律责任。</w:t>
      </w:r>
    </w:p>
    <w:p w14:paraId="6D43349B">
      <w:pPr>
        <w:tabs>
          <w:tab w:val="left" w:pos="3640"/>
        </w:tabs>
        <w:autoSpaceDE w:val="0"/>
        <w:autoSpaceDN w:val="0"/>
        <w:spacing w:line="360" w:lineRule="auto"/>
        <w:ind w:firstLine="512" w:firstLineChars="200"/>
        <w:rPr>
          <w:rFonts w:ascii="宋体" w:hAnsi="宋体" w:eastAsia="宋体" w:cs="宋体"/>
          <w:bCs/>
          <w:color w:val="000000"/>
          <w:spacing w:val="8"/>
          <w:sz w:val="24"/>
          <w:szCs w:val="24"/>
        </w:rPr>
      </w:pPr>
      <w:r>
        <w:rPr>
          <w:rFonts w:hint="eastAsia" w:ascii="宋体" w:hAnsi="宋体" w:eastAsia="宋体" w:cs="宋体"/>
          <w:bCs/>
          <w:color w:val="000000"/>
          <w:spacing w:val="8"/>
          <w:sz w:val="24"/>
          <w:szCs w:val="24"/>
        </w:rPr>
        <w:t>4.乙方需免费出具年度《消防安全评估报告》和《消防安全年度检测报告》交甲方留存（各一式两份）。乙方须协助甲方配合上级部门对消防系统的安全检查，并做好各项应急准备、处置工作。须委派一名具有中级（四级）及以上建（构）筑物消防员或消防设施操作员证的技术人员为院区服务，做到故障2小时内响应，通讯保持24小时畅通，保证甲方消防设施故障及时处理。</w:t>
      </w:r>
    </w:p>
    <w:p w14:paraId="2E796480">
      <w:pPr>
        <w:tabs>
          <w:tab w:val="left" w:pos="3640"/>
        </w:tabs>
        <w:autoSpaceDE w:val="0"/>
        <w:autoSpaceDN w:val="0"/>
        <w:spacing w:line="360" w:lineRule="auto"/>
        <w:ind w:firstLine="512" w:firstLineChars="200"/>
        <w:rPr>
          <w:rFonts w:ascii="宋体" w:hAnsi="宋体" w:eastAsia="宋体" w:cs="宋体"/>
          <w:bCs/>
          <w:color w:val="000000"/>
          <w:spacing w:val="8"/>
          <w:sz w:val="24"/>
          <w:szCs w:val="24"/>
        </w:rPr>
      </w:pPr>
      <w:r>
        <w:rPr>
          <w:rFonts w:hint="eastAsia" w:ascii="宋体" w:hAnsi="宋体" w:eastAsia="宋体" w:cs="宋体"/>
          <w:bCs/>
          <w:color w:val="000000"/>
          <w:spacing w:val="8"/>
          <w:sz w:val="24"/>
          <w:szCs w:val="24"/>
        </w:rPr>
        <w:t>5.为甲方建立一套详细的消防设施（设备）档案资料库，在以后的系统维护保养过程中将严格按照消防设施档案和消防系统维护保养操作细则及工作报告来执行；规范操作流程，严把细节关，坚决杜绝糊、拖、弄虚作假等消极行为，建立健全各类台账，防患于未然。</w:t>
      </w:r>
    </w:p>
    <w:p w14:paraId="20C3735A">
      <w:pPr>
        <w:tabs>
          <w:tab w:val="left" w:pos="3640"/>
        </w:tabs>
        <w:autoSpaceDE w:val="0"/>
        <w:autoSpaceDN w:val="0"/>
        <w:spacing w:line="360" w:lineRule="auto"/>
        <w:ind w:firstLine="512" w:firstLineChars="200"/>
        <w:rPr>
          <w:rFonts w:ascii="宋体" w:hAnsi="宋体" w:eastAsia="宋体" w:cs="宋体"/>
          <w:sz w:val="24"/>
          <w:szCs w:val="24"/>
        </w:rPr>
      </w:pPr>
      <w:r>
        <w:rPr>
          <w:rFonts w:hint="eastAsia" w:ascii="宋体" w:hAnsi="宋体" w:eastAsia="宋体" w:cs="宋体"/>
          <w:bCs/>
          <w:color w:val="000000"/>
          <w:spacing w:val="8"/>
          <w:sz w:val="24"/>
          <w:szCs w:val="24"/>
        </w:rPr>
        <w:t>6.乙方负责对甲方相对应消控室及保安巡查岗位人员提供免费的技术培训，使甲方人员能进行日常的维护和管理。培训安排在每次检修/试验时进行，也可按甲方要求在合同有效期内随时进行，次数不限。</w:t>
      </w:r>
    </w:p>
    <w:p w14:paraId="3ACA390E">
      <w:pPr>
        <w:adjustRightInd w:val="0"/>
        <w:snapToGrid w:val="0"/>
        <w:spacing w:line="440" w:lineRule="exact"/>
        <w:ind w:firstLine="482" w:firstLineChars="200"/>
        <w:jc w:val="left"/>
        <w:outlineLvl w:val="1"/>
        <w:rPr>
          <w:rFonts w:ascii="宋体" w:hAnsi="宋体" w:eastAsia="宋体" w:cs="宋体"/>
          <w:b/>
          <w:bCs/>
          <w:sz w:val="24"/>
          <w:szCs w:val="24"/>
        </w:rPr>
      </w:pPr>
      <w:bookmarkStart w:id="8" w:name="_Toc11170"/>
      <w:r>
        <w:rPr>
          <w:rFonts w:hint="eastAsia" w:ascii="宋体" w:hAnsi="宋体" w:eastAsia="宋体" w:cs="宋体"/>
          <w:b/>
          <w:bCs/>
          <w:sz w:val="24"/>
          <w:szCs w:val="24"/>
        </w:rPr>
        <w:t>五、维保考核制度</w:t>
      </w:r>
      <w:bookmarkEnd w:id="8"/>
    </w:p>
    <w:p w14:paraId="5897FF59">
      <w:pPr>
        <w:spacing w:line="360" w:lineRule="auto"/>
        <w:ind w:firstLine="480" w:firstLineChars="200"/>
        <w:rPr>
          <w:rFonts w:ascii="宋体" w:hAnsi="宋体" w:eastAsia="宋体" w:cs="宋体"/>
          <w:sz w:val="24"/>
        </w:rPr>
      </w:pPr>
      <w:r>
        <w:rPr>
          <w:rFonts w:hint="eastAsia" w:ascii="宋体" w:hAnsi="宋体" w:eastAsia="宋体" w:cs="宋体"/>
          <w:sz w:val="24"/>
        </w:rPr>
        <w:t>1.实行每月职能科室监督考核标准（100分，50%）、部分科室考核（100分，50%）；</w:t>
      </w:r>
    </w:p>
    <w:p w14:paraId="0E5D6A79">
      <w:pPr>
        <w:spacing w:line="360" w:lineRule="auto"/>
        <w:ind w:firstLine="480" w:firstLineChars="200"/>
        <w:rPr>
          <w:rFonts w:ascii="宋体" w:hAnsi="宋体" w:eastAsia="宋体" w:cs="宋体"/>
          <w:sz w:val="24"/>
        </w:rPr>
      </w:pPr>
      <w:r>
        <w:rPr>
          <w:rFonts w:hint="eastAsia" w:ascii="宋体" w:hAnsi="宋体" w:eastAsia="宋体" w:cs="宋体"/>
          <w:sz w:val="24"/>
        </w:rPr>
        <w:t>2.当月考核总得分以85分为基数，若第一次考核总分低于85分的，乙方须进行整改并出具整改报告，第二次低于85分的，甲方有权终止服务合同。月考核总分为100分，基准分为85分，低于85分的，每少1分计 500元罚款，以此类推</w:t>
      </w:r>
      <w:r>
        <w:rPr>
          <w:rFonts w:hint="eastAsia" w:ascii="宋体" w:hAnsi="宋体" w:eastAsia="宋体" w:cs="宋体"/>
          <w:sz w:val="24"/>
          <w:lang w:eastAsia="zh-CN"/>
        </w:rPr>
        <w:t>。</w:t>
      </w:r>
    </w:p>
    <w:p w14:paraId="7BFFA7B9">
      <w:pPr>
        <w:spacing w:line="360" w:lineRule="auto"/>
        <w:ind w:firstLine="480" w:firstLineChars="200"/>
      </w:pPr>
      <w:r>
        <w:rPr>
          <w:rFonts w:hint="eastAsia" w:ascii="宋体" w:hAnsi="宋体" w:eastAsia="宋体" w:cs="宋体"/>
          <w:sz w:val="24"/>
        </w:rPr>
        <w:t>3.第10条中第2、3项处罚按合同约定执行</w:t>
      </w:r>
    </w:p>
    <w:tbl>
      <w:tblPr>
        <w:tblStyle w:val="11"/>
        <w:tblW w:w="5000" w:type="pct"/>
        <w:tblInd w:w="0" w:type="dxa"/>
        <w:tblLayout w:type="autofit"/>
        <w:tblCellMar>
          <w:top w:w="0" w:type="dxa"/>
          <w:left w:w="108" w:type="dxa"/>
          <w:bottom w:w="0" w:type="dxa"/>
          <w:right w:w="108" w:type="dxa"/>
        </w:tblCellMar>
      </w:tblPr>
      <w:tblGrid>
        <w:gridCol w:w="954"/>
        <w:gridCol w:w="1408"/>
        <w:gridCol w:w="3555"/>
        <w:gridCol w:w="699"/>
        <w:gridCol w:w="943"/>
        <w:gridCol w:w="963"/>
      </w:tblGrid>
      <w:tr w14:paraId="6876A55C">
        <w:tblPrEx>
          <w:tblCellMar>
            <w:top w:w="0" w:type="dxa"/>
            <w:left w:w="108" w:type="dxa"/>
            <w:bottom w:w="0" w:type="dxa"/>
            <w:right w:w="108" w:type="dxa"/>
          </w:tblCellMar>
        </w:tblPrEx>
        <w:trPr>
          <w:trHeight w:val="506" w:hRule="atLeast"/>
        </w:trPr>
        <w:tc>
          <w:tcPr>
            <w:tcW w:w="5000" w:type="pct"/>
            <w:gridSpan w:val="6"/>
            <w:tcBorders>
              <w:top w:val="nil"/>
              <w:left w:val="nil"/>
              <w:bottom w:val="nil"/>
              <w:right w:val="nil"/>
            </w:tcBorders>
            <w:shd w:val="clear" w:color="auto" w:fill="auto"/>
            <w:noWrap/>
            <w:vAlign w:val="center"/>
          </w:tcPr>
          <w:p w14:paraId="04DFE0D3">
            <w:pPr>
              <w:widowControl/>
              <w:adjustRightInd w:val="0"/>
              <w:snapToGrid w:val="0"/>
              <w:spacing w:line="440" w:lineRule="exact"/>
              <w:jc w:val="center"/>
              <w:textAlignment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消防维保设施服务每月考评表</w:t>
            </w:r>
          </w:p>
        </w:tc>
      </w:tr>
      <w:tr w14:paraId="55F6C6DF">
        <w:tblPrEx>
          <w:tblCellMar>
            <w:top w:w="0" w:type="dxa"/>
            <w:left w:w="108" w:type="dxa"/>
            <w:bottom w:w="0" w:type="dxa"/>
            <w:right w:w="108" w:type="dxa"/>
          </w:tblCellMar>
        </w:tblPrEx>
        <w:trPr>
          <w:trHeight w:val="847" w:hRule="atLeast"/>
        </w:trPr>
        <w:tc>
          <w:tcPr>
            <w:tcW w:w="5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16CF5">
            <w:pPr>
              <w:widowControl/>
              <w:adjustRightInd w:val="0"/>
              <w:snapToGrid w:val="0"/>
              <w:spacing w:line="440" w:lineRule="exact"/>
              <w:jc w:val="center"/>
              <w:textAlignment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序号</w:t>
            </w:r>
          </w:p>
        </w:tc>
        <w:tc>
          <w:tcPr>
            <w:tcW w:w="8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4A045">
            <w:pPr>
              <w:widowControl/>
              <w:adjustRightInd w:val="0"/>
              <w:snapToGrid w:val="0"/>
              <w:spacing w:line="440" w:lineRule="exact"/>
              <w:jc w:val="center"/>
              <w:textAlignment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考核内容</w:t>
            </w:r>
          </w:p>
        </w:tc>
        <w:tc>
          <w:tcPr>
            <w:tcW w:w="2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A5C34">
            <w:pPr>
              <w:widowControl/>
              <w:adjustRightInd w:val="0"/>
              <w:snapToGrid w:val="0"/>
              <w:spacing w:line="440" w:lineRule="exact"/>
              <w:jc w:val="center"/>
              <w:textAlignment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考核细则</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AB099">
            <w:pPr>
              <w:widowControl/>
              <w:adjustRightInd w:val="0"/>
              <w:snapToGrid w:val="0"/>
              <w:spacing w:line="440" w:lineRule="exact"/>
              <w:jc w:val="center"/>
              <w:textAlignment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分值</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F6B48">
            <w:pPr>
              <w:widowControl/>
              <w:adjustRightInd w:val="0"/>
              <w:snapToGrid w:val="0"/>
              <w:spacing w:line="440" w:lineRule="exact"/>
              <w:jc w:val="center"/>
              <w:textAlignment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扣分</w:t>
            </w: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0C3F1">
            <w:pPr>
              <w:widowControl/>
              <w:adjustRightInd w:val="0"/>
              <w:snapToGrid w:val="0"/>
              <w:spacing w:line="440" w:lineRule="exact"/>
              <w:jc w:val="center"/>
              <w:textAlignment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得分</w:t>
            </w:r>
          </w:p>
        </w:tc>
      </w:tr>
      <w:tr w14:paraId="0EBA87C4">
        <w:tblPrEx>
          <w:tblCellMar>
            <w:top w:w="0" w:type="dxa"/>
            <w:left w:w="108" w:type="dxa"/>
            <w:bottom w:w="0" w:type="dxa"/>
            <w:right w:w="108" w:type="dxa"/>
          </w:tblCellMar>
        </w:tblPrEx>
        <w:trPr>
          <w:trHeight w:val="1424" w:hRule="atLeast"/>
        </w:trPr>
        <w:tc>
          <w:tcPr>
            <w:tcW w:w="5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EE4C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w:t>
            </w:r>
          </w:p>
        </w:tc>
        <w:tc>
          <w:tcPr>
            <w:tcW w:w="8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A165A">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消防控制室</w:t>
            </w:r>
          </w:p>
        </w:tc>
        <w:tc>
          <w:tcPr>
            <w:tcW w:w="2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7F6DC">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检查消防设备是否工作正常，各类显示灯正常且无积尘。以上每发现一处问题，扣1分。</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7FB83">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1C7840">
            <w:pPr>
              <w:adjustRightInd w:val="0"/>
              <w:snapToGrid w:val="0"/>
              <w:spacing w:line="440" w:lineRule="exact"/>
              <w:jc w:val="center"/>
              <w:rPr>
                <w:rFonts w:ascii="宋体" w:hAnsi="宋体" w:eastAsia="宋体" w:cs="宋体"/>
                <w:color w:val="000000"/>
                <w:sz w:val="24"/>
                <w:szCs w:val="24"/>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1795A">
            <w:pPr>
              <w:adjustRightInd w:val="0"/>
              <w:snapToGrid w:val="0"/>
              <w:spacing w:line="440" w:lineRule="exact"/>
              <w:jc w:val="center"/>
              <w:rPr>
                <w:rFonts w:ascii="宋体" w:hAnsi="宋体" w:eastAsia="宋体" w:cs="宋体"/>
                <w:color w:val="000000"/>
                <w:sz w:val="24"/>
                <w:szCs w:val="24"/>
              </w:rPr>
            </w:pPr>
          </w:p>
        </w:tc>
      </w:tr>
      <w:tr w14:paraId="4C416EFD">
        <w:tblPrEx>
          <w:tblCellMar>
            <w:top w:w="0" w:type="dxa"/>
            <w:left w:w="108" w:type="dxa"/>
            <w:bottom w:w="0" w:type="dxa"/>
            <w:right w:w="108" w:type="dxa"/>
          </w:tblCellMar>
        </w:tblPrEx>
        <w:trPr>
          <w:trHeight w:val="2855" w:hRule="atLeast"/>
        </w:trPr>
        <w:tc>
          <w:tcPr>
            <w:tcW w:w="5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28EF1">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w:t>
            </w:r>
          </w:p>
        </w:tc>
        <w:tc>
          <w:tcPr>
            <w:tcW w:w="8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FF1EA">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火灾自动报警系统</w:t>
            </w:r>
          </w:p>
        </w:tc>
        <w:tc>
          <w:tcPr>
            <w:tcW w:w="2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DCE8C">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1.对火灾报警控制器的各功能进行试验；2</w:t>
            </w:r>
            <w:r>
              <w:rPr>
                <w:rFonts w:hint="eastAsia" w:ascii="宋体" w:hAnsi="宋体" w:eastAsia="宋体" w:cs="宋体"/>
                <w:color w:val="000000"/>
                <w:kern w:val="0"/>
                <w:sz w:val="24"/>
                <w:szCs w:val="24"/>
                <w:lang w:val="en-US" w:eastAsia="zh-CN" w:bidi="ar"/>
              </w:rPr>
              <w:t>.</w:t>
            </w:r>
            <w:r>
              <w:rPr>
                <w:rFonts w:hint="eastAsia" w:ascii="宋体" w:hAnsi="宋体" w:eastAsia="宋体" w:cs="宋体"/>
                <w:color w:val="000000"/>
                <w:kern w:val="0"/>
                <w:sz w:val="24"/>
                <w:szCs w:val="24"/>
                <w:lang w:bidi="ar"/>
              </w:rPr>
              <w:t>试验探测器的动作及确认灯显示；3</w:t>
            </w:r>
            <w:r>
              <w:rPr>
                <w:rFonts w:hint="eastAsia" w:ascii="宋体" w:hAnsi="宋体" w:eastAsia="宋体" w:cs="宋体"/>
                <w:color w:val="000000"/>
                <w:kern w:val="0"/>
                <w:sz w:val="24"/>
                <w:szCs w:val="24"/>
                <w:lang w:val="en-US" w:eastAsia="zh-CN" w:bidi="ar"/>
              </w:rPr>
              <w:t>.</w:t>
            </w:r>
            <w:r>
              <w:rPr>
                <w:rFonts w:hint="eastAsia" w:ascii="宋体" w:hAnsi="宋体" w:eastAsia="宋体" w:cs="宋体"/>
                <w:color w:val="000000"/>
                <w:kern w:val="0"/>
                <w:sz w:val="24"/>
                <w:szCs w:val="24"/>
                <w:lang w:bidi="ar"/>
              </w:rPr>
              <w:t>对备用电源进行1次充放电试验，每季度进行1次主电源和备用电源自动切换试验。以上系统未能及时响应的，每发现一处，扣1分。</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8C74F">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F1AE1">
            <w:pPr>
              <w:adjustRightInd w:val="0"/>
              <w:snapToGrid w:val="0"/>
              <w:spacing w:line="440" w:lineRule="exact"/>
              <w:jc w:val="center"/>
              <w:rPr>
                <w:rFonts w:ascii="宋体" w:hAnsi="宋体" w:eastAsia="宋体" w:cs="宋体"/>
                <w:color w:val="000000"/>
                <w:sz w:val="24"/>
                <w:szCs w:val="24"/>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DDB36">
            <w:pPr>
              <w:adjustRightInd w:val="0"/>
              <w:snapToGrid w:val="0"/>
              <w:spacing w:line="440" w:lineRule="exact"/>
              <w:jc w:val="center"/>
              <w:rPr>
                <w:rFonts w:ascii="宋体" w:hAnsi="宋体" w:eastAsia="宋体" w:cs="宋体"/>
                <w:color w:val="000000"/>
                <w:sz w:val="24"/>
                <w:szCs w:val="24"/>
              </w:rPr>
            </w:pPr>
          </w:p>
        </w:tc>
      </w:tr>
      <w:tr w14:paraId="0A91952F">
        <w:tblPrEx>
          <w:tblCellMar>
            <w:top w:w="0" w:type="dxa"/>
            <w:left w:w="108" w:type="dxa"/>
            <w:bottom w:w="0" w:type="dxa"/>
            <w:right w:w="108" w:type="dxa"/>
          </w:tblCellMar>
        </w:tblPrEx>
        <w:trPr>
          <w:trHeight w:val="3100" w:hRule="atLeast"/>
        </w:trPr>
        <w:tc>
          <w:tcPr>
            <w:tcW w:w="5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3AC79">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8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9661F">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消火栓系统</w:t>
            </w:r>
          </w:p>
        </w:tc>
        <w:tc>
          <w:tcPr>
            <w:tcW w:w="2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2A6DC">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1.火灾报警控制器的各功能进行试验；2</w:t>
            </w:r>
            <w:r>
              <w:rPr>
                <w:rFonts w:hint="eastAsia" w:ascii="宋体" w:hAnsi="宋体" w:eastAsia="宋体" w:cs="宋体"/>
                <w:color w:val="000000"/>
                <w:kern w:val="0"/>
                <w:sz w:val="24"/>
                <w:szCs w:val="24"/>
                <w:lang w:val="en-US" w:eastAsia="zh-CN" w:bidi="ar"/>
              </w:rPr>
              <w:t>.</w:t>
            </w:r>
            <w:r>
              <w:rPr>
                <w:rFonts w:hint="eastAsia" w:ascii="宋体" w:hAnsi="宋体" w:eastAsia="宋体" w:cs="宋体"/>
                <w:color w:val="000000"/>
                <w:kern w:val="0"/>
                <w:sz w:val="24"/>
                <w:szCs w:val="24"/>
                <w:lang w:bidi="ar"/>
              </w:rPr>
              <w:t>试验探测器的动作及确认灯显示；3</w:t>
            </w:r>
            <w:r>
              <w:rPr>
                <w:rFonts w:hint="eastAsia" w:ascii="宋体" w:hAnsi="宋体" w:eastAsia="宋体" w:cs="宋体"/>
                <w:color w:val="000000"/>
                <w:kern w:val="0"/>
                <w:sz w:val="24"/>
                <w:szCs w:val="24"/>
                <w:lang w:val="en-US" w:eastAsia="zh-CN" w:bidi="ar"/>
              </w:rPr>
              <w:t>.</w:t>
            </w:r>
            <w:r>
              <w:rPr>
                <w:rFonts w:hint="eastAsia" w:ascii="宋体" w:hAnsi="宋体" w:eastAsia="宋体" w:cs="宋体"/>
                <w:color w:val="000000"/>
                <w:kern w:val="0"/>
                <w:sz w:val="24"/>
                <w:szCs w:val="24"/>
                <w:lang w:bidi="ar"/>
              </w:rPr>
              <w:t>主电源和备用电源自动切换试验；4</w:t>
            </w:r>
            <w:r>
              <w:rPr>
                <w:rFonts w:hint="eastAsia" w:ascii="宋体" w:hAnsi="宋体" w:eastAsia="宋体" w:cs="宋体"/>
                <w:color w:val="000000"/>
                <w:kern w:val="0"/>
                <w:sz w:val="24"/>
                <w:szCs w:val="24"/>
                <w:lang w:val="en-US" w:eastAsia="zh-CN" w:bidi="ar"/>
              </w:rPr>
              <w:t>.</w:t>
            </w:r>
            <w:r>
              <w:rPr>
                <w:rFonts w:hint="eastAsia" w:ascii="宋体" w:hAnsi="宋体" w:eastAsia="宋体" w:cs="宋体"/>
                <w:color w:val="000000"/>
                <w:kern w:val="0"/>
                <w:sz w:val="24"/>
                <w:szCs w:val="24"/>
                <w:lang w:bidi="ar"/>
              </w:rPr>
              <w:t>消防系统联动设备做检查和试验；5</w:t>
            </w:r>
            <w:r>
              <w:rPr>
                <w:rFonts w:hint="eastAsia" w:ascii="宋体" w:hAnsi="宋体" w:eastAsia="宋体" w:cs="宋体"/>
                <w:color w:val="000000"/>
                <w:kern w:val="0"/>
                <w:sz w:val="24"/>
                <w:szCs w:val="24"/>
                <w:lang w:val="en-US" w:eastAsia="zh-CN" w:bidi="ar"/>
              </w:rPr>
              <w:t>.</w:t>
            </w:r>
            <w:r>
              <w:rPr>
                <w:rFonts w:hint="eastAsia" w:ascii="宋体" w:hAnsi="宋体" w:eastAsia="宋体" w:cs="宋体"/>
                <w:color w:val="000000"/>
                <w:kern w:val="0"/>
                <w:sz w:val="24"/>
                <w:szCs w:val="24"/>
                <w:lang w:bidi="ar"/>
              </w:rPr>
              <w:t>室内外消防火栓压力是否正常，附件是否完好。以上系统不能正常工作的，每发现一处，扣1分。</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33F7C">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D839A">
            <w:pPr>
              <w:adjustRightInd w:val="0"/>
              <w:snapToGrid w:val="0"/>
              <w:spacing w:line="440" w:lineRule="exact"/>
              <w:jc w:val="center"/>
              <w:rPr>
                <w:rFonts w:ascii="宋体" w:hAnsi="宋体" w:eastAsia="宋体" w:cs="宋体"/>
                <w:color w:val="000000"/>
                <w:sz w:val="24"/>
                <w:szCs w:val="24"/>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A8725">
            <w:pPr>
              <w:adjustRightInd w:val="0"/>
              <w:snapToGrid w:val="0"/>
              <w:spacing w:line="440" w:lineRule="exact"/>
              <w:jc w:val="center"/>
              <w:rPr>
                <w:rFonts w:ascii="宋体" w:hAnsi="宋体" w:eastAsia="宋体" w:cs="宋体"/>
                <w:color w:val="000000"/>
                <w:sz w:val="24"/>
                <w:szCs w:val="24"/>
              </w:rPr>
            </w:pPr>
          </w:p>
        </w:tc>
      </w:tr>
      <w:tr w14:paraId="54F53046">
        <w:tblPrEx>
          <w:tblCellMar>
            <w:top w:w="0" w:type="dxa"/>
            <w:left w:w="108" w:type="dxa"/>
            <w:bottom w:w="0" w:type="dxa"/>
            <w:right w:w="108" w:type="dxa"/>
          </w:tblCellMar>
        </w:tblPrEx>
        <w:trPr>
          <w:trHeight w:val="3994" w:hRule="atLeast"/>
        </w:trPr>
        <w:tc>
          <w:tcPr>
            <w:tcW w:w="5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1A286">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4</w:t>
            </w:r>
          </w:p>
        </w:tc>
        <w:tc>
          <w:tcPr>
            <w:tcW w:w="8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82F94">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自动喷水灭火系统</w:t>
            </w:r>
          </w:p>
        </w:tc>
        <w:tc>
          <w:tcPr>
            <w:tcW w:w="2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983AB">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1.消防泵进行启动运转试验，并对消防泵进行消火栓按钮联动启泵试验；2</w:t>
            </w:r>
            <w:r>
              <w:rPr>
                <w:rFonts w:hint="eastAsia" w:ascii="宋体" w:hAnsi="宋体" w:eastAsia="宋体" w:cs="宋体"/>
                <w:color w:val="000000"/>
                <w:kern w:val="0"/>
                <w:sz w:val="24"/>
                <w:szCs w:val="24"/>
                <w:lang w:val="en-US" w:eastAsia="zh-CN" w:bidi="ar"/>
              </w:rPr>
              <w:t>.</w:t>
            </w:r>
            <w:r>
              <w:rPr>
                <w:rFonts w:hint="eastAsia" w:ascii="宋体" w:hAnsi="宋体" w:eastAsia="宋体" w:cs="宋体"/>
                <w:color w:val="000000"/>
                <w:kern w:val="0"/>
                <w:sz w:val="24"/>
                <w:szCs w:val="24"/>
                <w:lang w:bidi="ar"/>
              </w:rPr>
              <w:t>对系统上所有的控制阀门进行检查，保证控制阀门处于正常工作状态；3</w:t>
            </w:r>
            <w:r>
              <w:rPr>
                <w:rFonts w:hint="eastAsia" w:ascii="宋体" w:hAnsi="宋体" w:eastAsia="宋体" w:cs="宋体"/>
                <w:color w:val="000000"/>
                <w:kern w:val="0"/>
                <w:sz w:val="24"/>
                <w:szCs w:val="24"/>
                <w:lang w:val="en-US" w:eastAsia="zh-CN" w:bidi="ar"/>
              </w:rPr>
              <w:t>.</w:t>
            </w:r>
            <w:r>
              <w:rPr>
                <w:rFonts w:hint="eastAsia" w:ascii="宋体" w:hAnsi="宋体" w:eastAsia="宋体" w:cs="宋体"/>
                <w:color w:val="000000"/>
                <w:kern w:val="0"/>
                <w:sz w:val="24"/>
                <w:szCs w:val="24"/>
                <w:lang w:bidi="ar"/>
              </w:rPr>
              <w:t>对最不利点消火栓进行静压压力试验；4</w:t>
            </w:r>
            <w:r>
              <w:rPr>
                <w:rFonts w:hint="eastAsia" w:ascii="宋体" w:hAnsi="宋体" w:eastAsia="宋体" w:cs="宋体"/>
                <w:color w:val="000000"/>
                <w:kern w:val="0"/>
                <w:sz w:val="24"/>
                <w:szCs w:val="24"/>
                <w:lang w:val="en-US" w:eastAsia="zh-CN" w:bidi="ar"/>
              </w:rPr>
              <w:t>.</w:t>
            </w:r>
            <w:r>
              <w:rPr>
                <w:rFonts w:hint="eastAsia" w:ascii="宋体" w:hAnsi="宋体" w:eastAsia="宋体" w:cs="宋体"/>
                <w:color w:val="000000"/>
                <w:kern w:val="0"/>
                <w:sz w:val="24"/>
                <w:szCs w:val="24"/>
                <w:lang w:bidi="ar"/>
              </w:rPr>
              <w:t>进行消火栓箱内的水枪、水带等设施的有效性检查；5</w:t>
            </w:r>
            <w:r>
              <w:rPr>
                <w:rFonts w:hint="eastAsia" w:ascii="宋体" w:hAnsi="宋体" w:eastAsia="宋体" w:cs="宋体"/>
                <w:color w:val="000000"/>
                <w:kern w:val="0"/>
                <w:sz w:val="24"/>
                <w:szCs w:val="24"/>
                <w:lang w:val="en-US" w:eastAsia="zh-CN" w:bidi="ar"/>
              </w:rPr>
              <w:t>.</w:t>
            </w:r>
            <w:r>
              <w:rPr>
                <w:rFonts w:hint="eastAsia" w:ascii="宋体" w:hAnsi="宋体" w:eastAsia="宋体" w:cs="宋体"/>
                <w:color w:val="000000"/>
                <w:kern w:val="0"/>
                <w:sz w:val="24"/>
                <w:szCs w:val="24"/>
                <w:lang w:bidi="ar"/>
              </w:rPr>
              <w:t>对水泵接合器的接口及附件进行检查；6</w:t>
            </w:r>
            <w:r>
              <w:rPr>
                <w:rFonts w:hint="eastAsia" w:ascii="宋体" w:hAnsi="宋体" w:eastAsia="宋体" w:cs="宋体"/>
                <w:color w:val="000000"/>
                <w:kern w:val="0"/>
                <w:sz w:val="24"/>
                <w:szCs w:val="24"/>
                <w:lang w:val="en-US" w:eastAsia="zh-CN" w:bidi="ar"/>
              </w:rPr>
              <w:t>.</w:t>
            </w:r>
            <w:r>
              <w:rPr>
                <w:rFonts w:hint="eastAsia" w:ascii="宋体" w:hAnsi="宋体" w:eastAsia="宋体" w:cs="宋体"/>
                <w:color w:val="000000"/>
                <w:kern w:val="0"/>
                <w:sz w:val="24"/>
                <w:szCs w:val="24"/>
                <w:lang w:bidi="ar"/>
              </w:rPr>
              <w:t xml:space="preserve">检查消火栓的出水情况。 以上系统未能及时响应的，每发现一处，扣1分。                                                             </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E12F1">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5CE41">
            <w:pPr>
              <w:adjustRightInd w:val="0"/>
              <w:snapToGrid w:val="0"/>
              <w:spacing w:line="440" w:lineRule="exact"/>
              <w:jc w:val="center"/>
              <w:rPr>
                <w:rFonts w:ascii="宋体" w:hAnsi="宋体" w:eastAsia="宋体" w:cs="宋体"/>
                <w:color w:val="000000"/>
                <w:sz w:val="24"/>
                <w:szCs w:val="24"/>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704BD">
            <w:pPr>
              <w:adjustRightInd w:val="0"/>
              <w:snapToGrid w:val="0"/>
              <w:spacing w:line="440" w:lineRule="exact"/>
              <w:jc w:val="center"/>
              <w:rPr>
                <w:rFonts w:ascii="宋体" w:hAnsi="宋体" w:eastAsia="宋体" w:cs="宋体"/>
                <w:color w:val="000000"/>
                <w:sz w:val="24"/>
                <w:szCs w:val="24"/>
              </w:rPr>
            </w:pPr>
          </w:p>
        </w:tc>
      </w:tr>
      <w:tr w14:paraId="7FD909B9">
        <w:tblPrEx>
          <w:tblCellMar>
            <w:top w:w="0" w:type="dxa"/>
            <w:left w:w="108" w:type="dxa"/>
            <w:bottom w:w="0" w:type="dxa"/>
            <w:right w:w="108" w:type="dxa"/>
          </w:tblCellMar>
        </w:tblPrEx>
        <w:trPr>
          <w:trHeight w:val="2154" w:hRule="atLeast"/>
        </w:trPr>
        <w:tc>
          <w:tcPr>
            <w:tcW w:w="5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6571C">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8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EA40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防火分区</w:t>
            </w:r>
          </w:p>
        </w:tc>
        <w:tc>
          <w:tcPr>
            <w:tcW w:w="2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4FED7">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1.检查防火门、防火卷帘的完好情况；2</w:t>
            </w:r>
            <w:r>
              <w:rPr>
                <w:rFonts w:hint="eastAsia" w:ascii="宋体" w:hAnsi="宋体" w:eastAsia="宋体" w:cs="宋体"/>
                <w:color w:val="000000"/>
                <w:kern w:val="0"/>
                <w:sz w:val="24"/>
                <w:szCs w:val="24"/>
                <w:lang w:val="en-US" w:eastAsia="zh-CN" w:bidi="ar"/>
              </w:rPr>
              <w:t>.</w:t>
            </w:r>
            <w:r>
              <w:rPr>
                <w:rFonts w:hint="eastAsia" w:ascii="宋体" w:hAnsi="宋体" w:eastAsia="宋体" w:cs="宋体"/>
                <w:color w:val="000000"/>
                <w:kern w:val="0"/>
                <w:sz w:val="24"/>
                <w:szCs w:val="24"/>
                <w:lang w:bidi="ar"/>
              </w:rPr>
              <w:t>手动、电动或火灾报警联动装置启、停防火卷帘，检查其性能。以上设施不能正常工作的，每发现一处，扣1分。</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E65A1">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929BD">
            <w:pPr>
              <w:adjustRightInd w:val="0"/>
              <w:snapToGrid w:val="0"/>
              <w:spacing w:line="440" w:lineRule="exact"/>
              <w:jc w:val="center"/>
              <w:rPr>
                <w:rFonts w:ascii="宋体" w:hAnsi="宋体" w:eastAsia="宋体" w:cs="宋体"/>
                <w:color w:val="000000"/>
                <w:sz w:val="24"/>
                <w:szCs w:val="24"/>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69B71">
            <w:pPr>
              <w:adjustRightInd w:val="0"/>
              <w:snapToGrid w:val="0"/>
              <w:spacing w:line="440" w:lineRule="exact"/>
              <w:jc w:val="center"/>
              <w:rPr>
                <w:rFonts w:ascii="宋体" w:hAnsi="宋体" w:eastAsia="宋体" w:cs="宋体"/>
                <w:color w:val="000000"/>
                <w:sz w:val="24"/>
                <w:szCs w:val="24"/>
              </w:rPr>
            </w:pPr>
          </w:p>
        </w:tc>
      </w:tr>
      <w:tr w14:paraId="740BB58F">
        <w:tblPrEx>
          <w:tblCellMar>
            <w:top w:w="0" w:type="dxa"/>
            <w:left w:w="108" w:type="dxa"/>
            <w:bottom w:w="0" w:type="dxa"/>
            <w:right w:w="108" w:type="dxa"/>
          </w:tblCellMar>
        </w:tblPrEx>
        <w:trPr>
          <w:trHeight w:val="3705" w:hRule="atLeast"/>
        </w:trPr>
        <w:tc>
          <w:tcPr>
            <w:tcW w:w="5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D0FD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8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B0A27">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防排烟系统</w:t>
            </w:r>
          </w:p>
        </w:tc>
        <w:tc>
          <w:tcPr>
            <w:tcW w:w="2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66783">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1.检查送风、排烟机房工作环境以及送风机、排烟机、电源控制柜、送风阀、排烟阀等是否处于完好状态；2</w:t>
            </w:r>
            <w:r>
              <w:rPr>
                <w:rFonts w:hint="eastAsia" w:ascii="宋体" w:hAnsi="宋体" w:eastAsia="宋体" w:cs="宋体"/>
                <w:color w:val="000000"/>
                <w:kern w:val="0"/>
                <w:sz w:val="24"/>
                <w:szCs w:val="24"/>
                <w:lang w:val="en-US" w:eastAsia="zh-CN" w:bidi="ar"/>
              </w:rPr>
              <w:t>.</w:t>
            </w:r>
            <w:r>
              <w:rPr>
                <w:rFonts w:hint="eastAsia" w:ascii="宋体" w:hAnsi="宋体" w:eastAsia="宋体" w:cs="宋体"/>
                <w:color w:val="000000"/>
                <w:kern w:val="0"/>
                <w:sz w:val="24"/>
                <w:szCs w:val="24"/>
                <w:lang w:bidi="ar"/>
              </w:rPr>
              <w:t>手动或自动打开排烟阀、启/停送风机、排烟机，查看其性能；3</w:t>
            </w:r>
            <w:r>
              <w:rPr>
                <w:rFonts w:hint="eastAsia" w:ascii="宋体" w:hAnsi="宋体" w:eastAsia="宋体" w:cs="宋体"/>
                <w:color w:val="000000"/>
                <w:kern w:val="0"/>
                <w:sz w:val="24"/>
                <w:szCs w:val="24"/>
                <w:lang w:val="en-US" w:eastAsia="zh-CN" w:bidi="ar"/>
              </w:rPr>
              <w:t>.</w:t>
            </w:r>
            <w:r>
              <w:rPr>
                <w:rFonts w:hint="eastAsia" w:ascii="宋体" w:hAnsi="宋体" w:eastAsia="宋体" w:cs="宋体"/>
                <w:color w:val="000000"/>
                <w:kern w:val="0"/>
                <w:sz w:val="24"/>
                <w:szCs w:val="24"/>
                <w:lang w:bidi="ar"/>
              </w:rPr>
              <w:t>手动或自动方式关闭空调通风系统、电动防火阀，检查其性能。以上系统不能正常工作的，每发现一处，扣1分。</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20F13">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4FF25">
            <w:pPr>
              <w:adjustRightInd w:val="0"/>
              <w:snapToGrid w:val="0"/>
              <w:spacing w:line="440" w:lineRule="exact"/>
              <w:jc w:val="center"/>
              <w:rPr>
                <w:rFonts w:ascii="宋体" w:hAnsi="宋体" w:eastAsia="宋体" w:cs="宋体"/>
                <w:color w:val="000000"/>
                <w:sz w:val="24"/>
                <w:szCs w:val="24"/>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29F53">
            <w:pPr>
              <w:adjustRightInd w:val="0"/>
              <w:snapToGrid w:val="0"/>
              <w:spacing w:line="440" w:lineRule="exact"/>
              <w:jc w:val="center"/>
              <w:rPr>
                <w:rFonts w:ascii="宋体" w:hAnsi="宋体" w:eastAsia="宋体" w:cs="宋体"/>
                <w:color w:val="000000"/>
                <w:sz w:val="24"/>
                <w:szCs w:val="24"/>
              </w:rPr>
            </w:pPr>
          </w:p>
        </w:tc>
      </w:tr>
      <w:tr w14:paraId="7B9163CE">
        <w:tblPrEx>
          <w:tblCellMar>
            <w:top w:w="0" w:type="dxa"/>
            <w:left w:w="108" w:type="dxa"/>
            <w:bottom w:w="0" w:type="dxa"/>
            <w:right w:w="108" w:type="dxa"/>
          </w:tblCellMar>
        </w:tblPrEx>
        <w:trPr>
          <w:trHeight w:val="3109" w:hRule="atLeast"/>
        </w:trPr>
        <w:tc>
          <w:tcPr>
            <w:tcW w:w="5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3009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7</w:t>
            </w:r>
          </w:p>
        </w:tc>
        <w:tc>
          <w:tcPr>
            <w:tcW w:w="8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459FC">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应急照明疏散指示</w:t>
            </w:r>
          </w:p>
        </w:tc>
        <w:tc>
          <w:tcPr>
            <w:tcW w:w="2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264EC">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1.检查安全出口、疏散通道、重要场所的应急照明和疏散指示标志灯是否处于正常状态，每发现一处有故障的，扣1分；2</w:t>
            </w:r>
            <w:r>
              <w:rPr>
                <w:rFonts w:hint="eastAsia" w:ascii="宋体" w:hAnsi="宋体" w:eastAsia="宋体" w:cs="宋体"/>
                <w:color w:val="000000"/>
                <w:kern w:val="0"/>
                <w:sz w:val="24"/>
                <w:szCs w:val="24"/>
                <w:lang w:val="en-US" w:eastAsia="zh-CN" w:bidi="ar"/>
              </w:rPr>
              <w:t>.</w:t>
            </w:r>
            <w:r>
              <w:rPr>
                <w:rFonts w:hint="eastAsia" w:ascii="宋体" w:hAnsi="宋体" w:eastAsia="宋体" w:cs="宋体"/>
                <w:color w:val="000000"/>
                <w:kern w:val="0"/>
                <w:sz w:val="24"/>
                <w:szCs w:val="24"/>
                <w:lang w:bidi="ar"/>
              </w:rPr>
              <w:t>试验应急照明灯和疏散指示灯切断主电源后，响应时间及能否正常工作，未达标的，每发现一处，扣1分。</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026A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8</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6DAC6">
            <w:pPr>
              <w:adjustRightInd w:val="0"/>
              <w:snapToGrid w:val="0"/>
              <w:spacing w:line="440" w:lineRule="exact"/>
              <w:jc w:val="center"/>
              <w:rPr>
                <w:rFonts w:ascii="宋体" w:hAnsi="宋体" w:eastAsia="宋体" w:cs="宋体"/>
                <w:color w:val="000000"/>
                <w:sz w:val="24"/>
                <w:szCs w:val="24"/>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7E352">
            <w:pPr>
              <w:adjustRightInd w:val="0"/>
              <w:snapToGrid w:val="0"/>
              <w:spacing w:line="440" w:lineRule="exact"/>
              <w:jc w:val="center"/>
              <w:rPr>
                <w:rFonts w:ascii="宋体" w:hAnsi="宋体" w:eastAsia="宋体" w:cs="宋体"/>
                <w:color w:val="000000"/>
                <w:sz w:val="24"/>
                <w:szCs w:val="24"/>
              </w:rPr>
            </w:pPr>
          </w:p>
        </w:tc>
      </w:tr>
      <w:tr w14:paraId="7298DA1F">
        <w:tblPrEx>
          <w:tblCellMar>
            <w:top w:w="0" w:type="dxa"/>
            <w:left w:w="108" w:type="dxa"/>
            <w:bottom w:w="0" w:type="dxa"/>
            <w:right w:w="108" w:type="dxa"/>
          </w:tblCellMar>
        </w:tblPrEx>
        <w:trPr>
          <w:trHeight w:val="2208" w:hRule="atLeast"/>
        </w:trPr>
        <w:tc>
          <w:tcPr>
            <w:tcW w:w="5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5D944">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8</w:t>
            </w:r>
          </w:p>
        </w:tc>
        <w:tc>
          <w:tcPr>
            <w:tcW w:w="8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0CFB7">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灭火器（含</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气体）</w:t>
            </w:r>
          </w:p>
        </w:tc>
        <w:tc>
          <w:tcPr>
            <w:tcW w:w="2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49930">
            <w:pPr>
              <w:widowControl/>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检查压力是否正常，是否在有效期内，配件是否完好，每发现一处不达标，扣1分，扣完为止。</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44E06">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E8069">
            <w:pPr>
              <w:adjustRightInd w:val="0"/>
              <w:snapToGrid w:val="0"/>
              <w:spacing w:line="440" w:lineRule="exact"/>
              <w:jc w:val="center"/>
              <w:rPr>
                <w:rFonts w:ascii="宋体" w:hAnsi="宋体" w:eastAsia="宋体" w:cs="宋体"/>
                <w:color w:val="000000"/>
                <w:sz w:val="24"/>
                <w:szCs w:val="24"/>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56FB4">
            <w:pPr>
              <w:adjustRightInd w:val="0"/>
              <w:snapToGrid w:val="0"/>
              <w:spacing w:line="440" w:lineRule="exact"/>
              <w:jc w:val="center"/>
              <w:rPr>
                <w:rFonts w:ascii="宋体" w:hAnsi="宋体" w:eastAsia="宋体" w:cs="宋体"/>
                <w:color w:val="000000"/>
                <w:sz w:val="24"/>
                <w:szCs w:val="24"/>
              </w:rPr>
            </w:pPr>
          </w:p>
          <w:p w14:paraId="0CF063A1">
            <w:pPr>
              <w:pStyle w:val="2"/>
              <w:rPr>
                <w:rFonts w:ascii="宋体" w:hAnsi="宋体" w:eastAsia="宋体" w:cs="宋体"/>
                <w:color w:val="000000"/>
                <w:sz w:val="24"/>
                <w:szCs w:val="24"/>
              </w:rPr>
            </w:pPr>
          </w:p>
          <w:p w14:paraId="63CD926C">
            <w:pPr>
              <w:pStyle w:val="2"/>
              <w:rPr>
                <w:rFonts w:ascii="宋体" w:hAnsi="宋体" w:eastAsia="宋体" w:cs="宋体"/>
                <w:color w:val="000000"/>
                <w:sz w:val="24"/>
                <w:szCs w:val="24"/>
              </w:rPr>
            </w:pPr>
          </w:p>
          <w:p w14:paraId="4CF63962">
            <w:pPr>
              <w:pStyle w:val="2"/>
              <w:rPr>
                <w:rFonts w:ascii="宋体" w:hAnsi="宋体" w:eastAsia="宋体" w:cs="宋体"/>
                <w:color w:val="000000"/>
                <w:sz w:val="24"/>
                <w:szCs w:val="24"/>
              </w:rPr>
            </w:pPr>
          </w:p>
        </w:tc>
      </w:tr>
      <w:tr w14:paraId="536E6877">
        <w:tblPrEx>
          <w:tblCellMar>
            <w:top w:w="0" w:type="dxa"/>
            <w:left w:w="108" w:type="dxa"/>
            <w:bottom w:w="0" w:type="dxa"/>
            <w:right w:w="108" w:type="dxa"/>
          </w:tblCellMar>
        </w:tblPrEx>
        <w:trPr>
          <w:trHeight w:val="1961" w:hRule="atLeast"/>
        </w:trPr>
        <w:tc>
          <w:tcPr>
            <w:tcW w:w="5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14C6E">
            <w:pPr>
              <w:widowControl/>
              <w:jc w:val="center"/>
              <w:textAlignment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9</w:t>
            </w:r>
          </w:p>
        </w:tc>
        <w:tc>
          <w:tcPr>
            <w:tcW w:w="8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ECB23">
            <w:pPr>
              <w:widowControl/>
              <w:jc w:val="center"/>
              <w:textAlignment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维保人</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员要求</w:t>
            </w:r>
          </w:p>
        </w:tc>
        <w:tc>
          <w:tcPr>
            <w:tcW w:w="2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42E24">
            <w:pPr>
              <w:widowControl/>
              <w:textAlignment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 xml:space="preserve">安排至少两名本公司专业技术人员（须持消防操作证）每天对全院的消防设施、灭火器材进行巡查，并完善台账，若人员不到位的，每发现1次，扣1分，巡查不到位或台账不完善的，扣1分。 </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64B60">
            <w:pPr>
              <w:widowControl/>
              <w:jc w:val="center"/>
              <w:textAlignment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12</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EE601">
            <w:pPr>
              <w:adjustRightInd w:val="0"/>
              <w:snapToGrid w:val="0"/>
              <w:spacing w:line="440" w:lineRule="exact"/>
              <w:jc w:val="center"/>
              <w:rPr>
                <w:rFonts w:ascii="宋体" w:hAnsi="宋体" w:eastAsia="宋体" w:cs="宋体"/>
                <w:color w:val="000000"/>
                <w:sz w:val="24"/>
                <w:szCs w:val="24"/>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772AB">
            <w:pPr>
              <w:pStyle w:val="2"/>
              <w:rPr>
                <w:rFonts w:ascii="宋体" w:hAnsi="宋体" w:eastAsia="宋体" w:cs="宋体"/>
                <w:color w:val="000000"/>
                <w:sz w:val="24"/>
                <w:szCs w:val="24"/>
              </w:rPr>
            </w:pPr>
          </w:p>
        </w:tc>
      </w:tr>
      <w:tr w14:paraId="0D62B074">
        <w:tblPrEx>
          <w:tblCellMar>
            <w:top w:w="0" w:type="dxa"/>
            <w:left w:w="108" w:type="dxa"/>
            <w:bottom w:w="0" w:type="dxa"/>
            <w:right w:w="108" w:type="dxa"/>
          </w:tblCellMar>
        </w:tblPrEx>
        <w:trPr>
          <w:trHeight w:val="5932" w:hRule="atLeast"/>
        </w:trPr>
        <w:tc>
          <w:tcPr>
            <w:tcW w:w="5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A976B">
            <w:pPr>
              <w:widowControl/>
              <w:jc w:val="center"/>
              <w:textAlignment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10</w:t>
            </w:r>
          </w:p>
        </w:tc>
        <w:tc>
          <w:tcPr>
            <w:tcW w:w="8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A2034">
            <w:pPr>
              <w:widowControl/>
              <w:jc w:val="center"/>
              <w:textAlignment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维保响应事项</w:t>
            </w:r>
          </w:p>
        </w:tc>
        <w:tc>
          <w:tcPr>
            <w:tcW w:w="2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111CE">
            <w:pPr>
              <w:widowControl/>
              <w:jc w:val="left"/>
              <w:textAlignment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1.每月安排至少1周天对全院的消防设施、器材进行一次全面检修、除尘等专项大检查，损毁部件、发现隐患的，及时更换和整改，未落实的，每发现一处扣1分；2</w:t>
            </w:r>
            <w:r>
              <w:rPr>
                <w:rFonts w:hint="eastAsia" w:ascii="宋体" w:hAnsi="宋体" w:eastAsia="宋体" w:cs="宋体"/>
                <w:color w:val="000000"/>
                <w:kern w:val="0"/>
                <w:sz w:val="24"/>
                <w:szCs w:val="24"/>
                <w:lang w:val="en-US" w:eastAsia="zh-CN" w:bidi="ar"/>
              </w:rPr>
              <w:t>.</w:t>
            </w:r>
            <w:r>
              <w:rPr>
                <w:rFonts w:hint="eastAsia" w:ascii="宋体" w:hAnsi="宋体" w:eastAsia="宋体" w:cs="宋体"/>
                <w:color w:val="000000"/>
                <w:kern w:val="0"/>
                <w:sz w:val="24"/>
                <w:szCs w:val="24"/>
                <w:lang w:bidi="ar"/>
              </w:rPr>
              <w:t>消防各类系统及电气线路发生故障时，要求响应时间为2小时，一般故障1个工作日解决，重大故障3个工作日解决，若维保期内，不能满足响应时间的，每发现一次，扣罚年维保费5%，出现三次，终止合同；3</w:t>
            </w:r>
            <w:r>
              <w:rPr>
                <w:rFonts w:hint="eastAsia" w:ascii="宋体" w:hAnsi="宋体" w:eastAsia="宋体" w:cs="宋体"/>
                <w:color w:val="000000"/>
                <w:kern w:val="0"/>
                <w:sz w:val="24"/>
                <w:szCs w:val="24"/>
                <w:lang w:val="en-US" w:eastAsia="zh-CN" w:bidi="ar"/>
              </w:rPr>
              <w:t>.</w:t>
            </w:r>
            <w:r>
              <w:rPr>
                <w:rFonts w:hint="eastAsia" w:ascii="宋体" w:hAnsi="宋体" w:eastAsia="宋体" w:cs="宋体"/>
                <w:color w:val="000000"/>
                <w:kern w:val="0"/>
                <w:sz w:val="24"/>
                <w:szCs w:val="24"/>
                <w:lang w:bidi="ar"/>
              </w:rPr>
              <w:t>乙方须协助甲方配合上级部门消防安全检查，保证顺利通过各级消防安全专项检查，如出现检查缺陷或扣分，甲方有权依据情节轻重处以1000元及以上罚款，直至终止合同。</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0B948">
            <w:pPr>
              <w:widowControl/>
              <w:jc w:val="center"/>
              <w:textAlignment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10</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7AB25">
            <w:pPr>
              <w:adjustRightInd w:val="0"/>
              <w:snapToGrid w:val="0"/>
              <w:spacing w:line="440" w:lineRule="exact"/>
              <w:jc w:val="center"/>
              <w:rPr>
                <w:rFonts w:ascii="宋体" w:hAnsi="宋体" w:eastAsia="宋体" w:cs="宋体"/>
                <w:color w:val="000000"/>
                <w:sz w:val="24"/>
                <w:szCs w:val="24"/>
              </w:rPr>
            </w:pP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06C1A">
            <w:pPr>
              <w:pStyle w:val="2"/>
              <w:rPr>
                <w:rFonts w:ascii="宋体" w:hAnsi="宋体" w:eastAsia="宋体" w:cs="宋体"/>
                <w:color w:val="000000"/>
                <w:sz w:val="24"/>
                <w:szCs w:val="24"/>
              </w:rPr>
            </w:pPr>
          </w:p>
        </w:tc>
      </w:tr>
      <w:bookmarkEnd w:id="6"/>
    </w:tbl>
    <w:p w14:paraId="4FAA3034">
      <w:pPr>
        <w:spacing w:line="360" w:lineRule="auto"/>
        <w:ind w:left="482"/>
        <w:jc w:val="left"/>
        <w:rPr>
          <w:rFonts w:asciiTheme="minorEastAsia" w:hAnsiTheme="minorEastAsia" w:eastAsiaTheme="minorEastAsia"/>
          <w:sz w:val="24"/>
        </w:rPr>
      </w:pPr>
      <w:r>
        <w:rPr>
          <w:rFonts w:hint="eastAsia" w:ascii="宋体" w:hAnsi="宋体" w:eastAsia="宋体" w:cs="宋体"/>
          <w:sz w:val="24"/>
        </w:rPr>
        <w:br w:type="page"/>
      </w:r>
    </w:p>
    <w:p w14:paraId="74EB3E9C">
      <w:pPr>
        <w:spacing w:line="240" w:lineRule="auto"/>
        <w:rPr>
          <w:rFonts w:hint="default" w:ascii="宋体" w:hAnsi="宋体" w:eastAsia="宋体" w:cs="宋体"/>
          <w:bCs/>
          <w:color w:val="FF0000"/>
          <w:sz w:val="32"/>
          <w:szCs w:val="32"/>
          <w:u w:val="none"/>
          <w:lang w:val="en-US" w:eastAsia="zh-CN"/>
        </w:rPr>
      </w:pPr>
      <w:bookmarkStart w:id="9" w:name="_GoBack"/>
      <w:bookmarkEnd w:id="9"/>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67C064"/>
    <w:multiLevelType w:val="singleLevel"/>
    <w:tmpl w:val="A767C064"/>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NmOGFlOTFhMTc5NTVlZjg1MjRjOTZhYmJlOTM4MDkifQ=="/>
  </w:docVars>
  <w:rsids>
    <w:rsidRoot w:val="00010C51"/>
    <w:rsid w:val="00010C51"/>
    <w:rsid w:val="000646A7"/>
    <w:rsid w:val="00076417"/>
    <w:rsid w:val="000A6479"/>
    <w:rsid w:val="001D150F"/>
    <w:rsid w:val="001D7216"/>
    <w:rsid w:val="0028178C"/>
    <w:rsid w:val="00430906"/>
    <w:rsid w:val="004762DF"/>
    <w:rsid w:val="0049237E"/>
    <w:rsid w:val="005B3DA1"/>
    <w:rsid w:val="005B5118"/>
    <w:rsid w:val="005E0690"/>
    <w:rsid w:val="005E6FD6"/>
    <w:rsid w:val="00654E51"/>
    <w:rsid w:val="00664687"/>
    <w:rsid w:val="006C650C"/>
    <w:rsid w:val="006E6249"/>
    <w:rsid w:val="006F1AC2"/>
    <w:rsid w:val="00716BBE"/>
    <w:rsid w:val="00776122"/>
    <w:rsid w:val="00794219"/>
    <w:rsid w:val="007F5E82"/>
    <w:rsid w:val="0082326A"/>
    <w:rsid w:val="008342CE"/>
    <w:rsid w:val="00863A66"/>
    <w:rsid w:val="00896CB4"/>
    <w:rsid w:val="008D3460"/>
    <w:rsid w:val="008E6B12"/>
    <w:rsid w:val="00917169"/>
    <w:rsid w:val="00934218"/>
    <w:rsid w:val="00974680"/>
    <w:rsid w:val="00997BD9"/>
    <w:rsid w:val="009F74AF"/>
    <w:rsid w:val="00A4660A"/>
    <w:rsid w:val="00B642DE"/>
    <w:rsid w:val="00BC1EC9"/>
    <w:rsid w:val="00CC0B7A"/>
    <w:rsid w:val="00CC62D0"/>
    <w:rsid w:val="00CD4957"/>
    <w:rsid w:val="00D11E0E"/>
    <w:rsid w:val="00D876A1"/>
    <w:rsid w:val="00D97714"/>
    <w:rsid w:val="00E91143"/>
    <w:rsid w:val="00E97D38"/>
    <w:rsid w:val="00EA49CB"/>
    <w:rsid w:val="034E6D0B"/>
    <w:rsid w:val="06A86E3F"/>
    <w:rsid w:val="07BA4739"/>
    <w:rsid w:val="0AA94594"/>
    <w:rsid w:val="0ED17DA0"/>
    <w:rsid w:val="135F064C"/>
    <w:rsid w:val="139C222E"/>
    <w:rsid w:val="16D86CD1"/>
    <w:rsid w:val="1A2B4094"/>
    <w:rsid w:val="1FED1D1A"/>
    <w:rsid w:val="20130262"/>
    <w:rsid w:val="2032282C"/>
    <w:rsid w:val="203D250F"/>
    <w:rsid w:val="20931C4F"/>
    <w:rsid w:val="21B97D7C"/>
    <w:rsid w:val="22240F8D"/>
    <w:rsid w:val="24595CC8"/>
    <w:rsid w:val="26235823"/>
    <w:rsid w:val="279810A2"/>
    <w:rsid w:val="2DC2219E"/>
    <w:rsid w:val="2DD318C1"/>
    <w:rsid w:val="2EC11750"/>
    <w:rsid w:val="2EFF695E"/>
    <w:rsid w:val="32580D5B"/>
    <w:rsid w:val="37EA23C0"/>
    <w:rsid w:val="39CA5E08"/>
    <w:rsid w:val="3BFE582E"/>
    <w:rsid w:val="3CED4023"/>
    <w:rsid w:val="409328BD"/>
    <w:rsid w:val="41227168"/>
    <w:rsid w:val="41BE7411"/>
    <w:rsid w:val="49A876EA"/>
    <w:rsid w:val="4A1B5BC0"/>
    <w:rsid w:val="4ED80C18"/>
    <w:rsid w:val="546257F6"/>
    <w:rsid w:val="55FF1F3C"/>
    <w:rsid w:val="5BE05AFB"/>
    <w:rsid w:val="5C7934D8"/>
    <w:rsid w:val="5DC539C0"/>
    <w:rsid w:val="5DD1419D"/>
    <w:rsid w:val="615946D9"/>
    <w:rsid w:val="67903754"/>
    <w:rsid w:val="68394017"/>
    <w:rsid w:val="74D2445C"/>
    <w:rsid w:val="770340EE"/>
    <w:rsid w:val="778221C6"/>
    <w:rsid w:val="7A52049B"/>
    <w:rsid w:val="7BA00A2B"/>
    <w:rsid w:val="7C007078"/>
    <w:rsid w:val="7CF96306"/>
    <w:rsid w:val="7E5E02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nhideWhenUsed="0"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link w:val="15"/>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paragraph" w:styleId="4">
    <w:name w:val="heading 6"/>
    <w:basedOn w:val="1"/>
    <w:link w:val="16"/>
    <w:qFormat/>
    <w:uiPriority w:val="9"/>
    <w:pPr>
      <w:widowControl/>
      <w:spacing w:before="100" w:beforeAutospacing="1" w:after="100" w:afterAutospacing="1"/>
      <w:jc w:val="left"/>
      <w:outlineLvl w:val="5"/>
    </w:pPr>
    <w:rPr>
      <w:rFonts w:ascii="宋体" w:hAnsi="宋体" w:eastAsia="宋体" w:cs="宋体"/>
      <w:b/>
      <w:bCs/>
      <w:kern w:val="0"/>
      <w:sz w:val="15"/>
      <w:szCs w:val="15"/>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customStyle="1" w:styleId="2">
    <w:name w:val="正文 New"/>
    <w:basedOn w:val="1"/>
    <w:qFormat/>
    <w:uiPriority w:val="0"/>
    <w:pPr>
      <w:spacing w:before="100" w:beforeAutospacing="1" w:after="100" w:afterAutospacing="1" w:line="440" w:lineRule="exact"/>
      <w:ind w:left="357" w:hanging="357"/>
    </w:pPr>
    <w:rPr>
      <w:szCs w:val="21"/>
    </w:rPr>
  </w:style>
  <w:style w:type="paragraph" w:styleId="5">
    <w:name w:val="Normal Indent"/>
    <w:basedOn w:val="1"/>
    <w:qFormat/>
    <w:uiPriority w:val="0"/>
    <w:pPr>
      <w:autoSpaceDE w:val="0"/>
      <w:autoSpaceDN w:val="0"/>
      <w:adjustRightInd w:val="0"/>
      <w:spacing w:line="360" w:lineRule="auto"/>
      <w:ind w:firstLine="420"/>
      <w:jc w:val="left"/>
    </w:pPr>
    <w:rPr>
      <w:rFonts w:ascii="宋体" w:hAnsi="Times New Roman" w:eastAsia="宋体" w:cs="Times New Roman"/>
      <w:kern w:val="0"/>
      <w:sz w:val="24"/>
    </w:rPr>
  </w:style>
  <w:style w:type="paragraph" w:styleId="6">
    <w:name w:val="Body Text"/>
    <w:basedOn w:val="1"/>
    <w:qFormat/>
    <w:uiPriority w:val="0"/>
    <w:pPr>
      <w:tabs>
        <w:tab w:val="left" w:pos="567"/>
      </w:tabs>
      <w:spacing w:before="120" w:line="22" w:lineRule="atLeast"/>
    </w:pPr>
    <w:rPr>
      <w:rFonts w:ascii="宋体" w:hAnsi="宋体"/>
      <w:sz w:val="24"/>
    </w:rPr>
  </w:style>
  <w:style w:type="paragraph" w:styleId="7">
    <w:name w:val="Plain Text"/>
    <w:basedOn w:val="1"/>
    <w:link w:val="17"/>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8">
    <w:name w:val="footer"/>
    <w:basedOn w:val="1"/>
    <w:link w:val="14"/>
    <w:unhideWhenUsed/>
    <w:qFormat/>
    <w:uiPriority w:val="99"/>
    <w:pPr>
      <w:tabs>
        <w:tab w:val="center" w:pos="4153"/>
        <w:tab w:val="right" w:pos="8306"/>
      </w:tabs>
      <w:snapToGrid w:val="0"/>
      <w:jc w:val="left"/>
    </w:pPr>
    <w:rPr>
      <w:sz w:val="18"/>
      <w:szCs w:val="18"/>
    </w:rPr>
  </w:style>
  <w:style w:type="paragraph" w:styleId="9">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13">
    <w:name w:val="页眉 字符"/>
    <w:basedOn w:val="12"/>
    <w:link w:val="9"/>
    <w:qFormat/>
    <w:uiPriority w:val="99"/>
    <w:rPr>
      <w:sz w:val="18"/>
      <w:szCs w:val="18"/>
    </w:rPr>
  </w:style>
  <w:style w:type="character" w:customStyle="1" w:styleId="14">
    <w:name w:val="页脚 字符"/>
    <w:basedOn w:val="12"/>
    <w:link w:val="8"/>
    <w:qFormat/>
    <w:uiPriority w:val="99"/>
    <w:rPr>
      <w:sz w:val="18"/>
      <w:szCs w:val="18"/>
    </w:rPr>
  </w:style>
  <w:style w:type="character" w:customStyle="1" w:styleId="15">
    <w:name w:val="标题 2 字符"/>
    <w:basedOn w:val="12"/>
    <w:link w:val="3"/>
    <w:qFormat/>
    <w:uiPriority w:val="9"/>
    <w:rPr>
      <w:rFonts w:ascii="宋体" w:hAnsi="宋体" w:eastAsia="宋体" w:cs="宋体"/>
      <w:b/>
      <w:bCs/>
      <w:kern w:val="0"/>
      <w:sz w:val="36"/>
      <w:szCs w:val="36"/>
    </w:rPr>
  </w:style>
  <w:style w:type="character" w:customStyle="1" w:styleId="16">
    <w:name w:val="标题 6 字符"/>
    <w:basedOn w:val="12"/>
    <w:link w:val="4"/>
    <w:qFormat/>
    <w:uiPriority w:val="9"/>
    <w:rPr>
      <w:rFonts w:ascii="宋体" w:hAnsi="宋体" w:eastAsia="宋体" w:cs="宋体"/>
      <w:b/>
      <w:bCs/>
      <w:kern w:val="0"/>
      <w:sz w:val="15"/>
      <w:szCs w:val="15"/>
    </w:rPr>
  </w:style>
  <w:style w:type="character" w:customStyle="1" w:styleId="17">
    <w:name w:val="纯文本 字符"/>
    <w:basedOn w:val="12"/>
    <w:link w:val="7"/>
    <w:semiHidden/>
    <w:qFormat/>
    <w:uiPriority w:val="99"/>
    <w:rPr>
      <w:rFonts w:ascii="宋体" w:hAnsi="宋体" w:eastAsia="宋体" w:cs="宋体"/>
      <w:kern w:val="0"/>
      <w:sz w:val="24"/>
      <w:szCs w:val="24"/>
    </w:rPr>
  </w:style>
  <w:style w:type="paragraph" w:customStyle="1" w:styleId="18">
    <w:name w:val="Default"/>
    <w:autoRedefine/>
    <w:qFormat/>
    <w:uiPriority w:val="0"/>
    <w:pPr>
      <w:widowControl w:val="0"/>
      <w:autoSpaceDE w:val="0"/>
      <w:autoSpaceDN w:val="0"/>
      <w:adjustRightInd w:val="0"/>
    </w:pPr>
    <w:rPr>
      <w:rFonts w:ascii="宋体" w:hAnsi="Calibri" w:eastAsia="宋体" w:cs="Times New Roman"/>
      <w:kern w:val="2"/>
      <w:sz w:val="24"/>
      <w:szCs w:val="22"/>
      <w:lang w:val="en-US" w:eastAsia="zh-CN" w:bidi="ar-SA"/>
    </w:rPr>
  </w:style>
  <w:style w:type="paragraph" w:customStyle="1" w:styleId="19">
    <w:name w:val="D&amp;L"/>
    <w:basedOn w:val="9"/>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20">
    <w:name w:val="xl31"/>
    <w:basedOn w:val="1"/>
    <w:autoRedefine/>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13</Words>
  <Characters>13</Characters>
  <Lines>2</Lines>
  <Paragraphs>1</Paragraphs>
  <TotalTime>0</TotalTime>
  <ScaleCrop>false</ScaleCrop>
  <LinksUpToDate>false</LinksUpToDate>
  <CharactersWithSpaces>13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2020-10-22T01:09:00Z</dcterms:created>
  <dc:creator>Administrator</dc:creator>
  <cp:lastModifiedBy>王宝宜</cp:lastModifiedBy>
  <cp:lastPrinted>2026-03-26T00:05:00Z</cp:lastPrinted>
  <dcterms:modified xsi:type="dcterms:W3CDTF">2026-05-05T00:16:08Z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2E9A485778A445DFA71AC99EF7505AEA_13</vt:lpwstr>
  </property>
  <property fmtid="{D5CDD505-2E9C-101B-9397-08002B2CF9AE}" pid="4" name="KSOTemplateDocerSaveRecord">
    <vt:lpwstr>eyJoZGlkIjoiM2ZkNzA0YTVjYTVhYTU3YTJkMmQwOGM0MjFmYjEwMzIiLCJ1c2VySWQiOiI1NjQ3ODk3NjUifQ==</vt:lpwstr>
  </property>
</Properties>
</file>