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0E3E1">
      <w:pPr>
        <w:spacing w:line="312" w:lineRule="auto"/>
        <w:jc w:val="center"/>
        <w:outlineLvl w:val="0"/>
        <w:rPr>
          <w:rFonts w:hint="eastAsia" w:ascii="宋体" w:hAnsi="宋体" w:eastAsia="宋体" w:cs="宋体"/>
          <w:b/>
          <w:sz w:val="24"/>
        </w:rPr>
      </w:pPr>
      <w:bookmarkStart w:id="2" w:name="_GoBack"/>
      <w:r>
        <w:rPr>
          <w:rFonts w:hint="eastAsia" w:ascii="宋体" w:hAnsi="宋体" w:eastAsia="宋体" w:cs="宋体"/>
          <w:b/>
          <w:sz w:val="24"/>
        </w:rPr>
        <w:t>安庆市第六人民医院智慧医院建设</w:t>
      </w:r>
    </w:p>
    <w:p w14:paraId="692F9388">
      <w:pPr>
        <w:spacing w:line="312" w:lineRule="auto"/>
        <w:jc w:val="center"/>
        <w:outlineLvl w:val="0"/>
        <w:rPr>
          <w:rFonts w:hint="eastAsia" w:ascii="宋体" w:hAnsi="宋体" w:eastAsia="宋体" w:cs="宋体"/>
          <w:b/>
          <w:sz w:val="24"/>
        </w:rPr>
      </w:pPr>
      <w:r>
        <w:rPr>
          <w:rFonts w:hint="eastAsia" w:ascii="宋体" w:hAnsi="宋体" w:eastAsia="宋体" w:cs="宋体"/>
          <w:b/>
          <w:sz w:val="24"/>
        </w:rPr>
        <w:t>监理服务项目采购方案</w:t>
      </w:r>
    </w:p>
    <w:bookmarkEnd w:id="2"/>
    <w:p w14:paraId="3C54487A">
      <w:pPr>
        <w:spacing w:line="360" w:lineRule="auto"/>
        <w:jc w:val="center"/>
        <w:rPr>
          <w:rFonts w:hint="eastAsia" w:ascii="宋体" w:hAnsi="宋体" w:eastAsia="宋体" w:cs="宋体"/>
          <w:b/>
          <w:sz w:val="36"/>
          <w:szCs w:val="36"/>
        </w:rPr>
      </w:pPr>
    </w:p>
    <w:p w14:paraId="54001254">
      <w:pPr>
        <w:spacing w:line="360" w:lineRule="auto"/>
        <w:ind w:firstLine="413" w:firstLineChars="196"/>
        <w:outlineLvl w:val="0"/>
        <w:rPr>
          <w:rFonts w:hint="eastAsia" w:ascii="宋体" w:hAnsi="宋体" w:eastAsia="宋体" w:cs="宋体"/>
          <w:b/>
          <w:szCs w:val="21"/>
        </w:rPr>
      </w:pPr>
      <w:r>
        <w:rPr>
          <w:rFonts w:hint="eastAsia" w:ascii="宋体" w:hAnsi="宋体" w:eastAsia="宋体" w:cs="宋体"/>
          <w:b/>
          <w:szCs w:val="21"/>
        </w:rPr>
        <w:t>一、监理服务需求</w:t>
      </w:r>
    </w:p>
    <w:p w14:paraId="3E6CA8C5">
      <w:pPr>
        <w:adjustRightIn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监理单位主要对安庆市第六人民医院智慧医院建设项目涉及到的应用软件系统开发、硬件设备的采购、部署、联调与测试等进行全部监理工作，最终使项目达到预期功能、性能以及保质保量按期完成验收要求。</w:t>
      </w:r>
    </w:p>
    <w:p w14:paraId="5C382F8C">
      <w:pPr>
        <w:spacing w:line="360" w:lineRule="auto"/>
        <w:ind w:firstLine="422" w:firstLineChars="200"/>
        <w:outlineLvl w:val="1"/>
        <w:rPr>
          <w:rFonts w:hint="eastAsia" w:ascii="宋体" w:hAnsi="宋体" w:eastAsia="宋体" w:cs="宋体"/>
          <w:b/>
          <w:szCs w:val="21"/>
        </w:rPr>
      </w:pPr>
      <w:bookmarkStart w:id="0" w:name="_Toc509586640"/>
      <w:r>
        <w:rPr>
          <w:rFonts w:hint="eastAsia" w:ascii="宋体" w:hAnsi="宋体" w:eastAsia="宋体" w:cs="宋体"/>
          <w:b/>
          <w:szCs w:val="21"/>
        </w:rPr>
        <w:t>（一）监理工作内容</w:t>
      </w:r>
      <w:bookmarkEnd w:id="0"/>
    </w:p>
    <w:p w14:paraId="706F77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监理公司要对本项目实施的全过程进行监理，而且要全方位地开展监理工作。按照相关国家标准，监理工作内容包括但不仅限：工程质量控制、进度控制、合同管理、信息管理和组织协调等，包括至少以下内容：</w:t>
      </w:r>
    </w:p>
    <w:p w14:paraId="0F248297">
      <w:pPr>
        <w:numPr>
          <w:ilvl w:val="0"/>
          <w:numId w:val="1"/>
        </w:numPr>
        <w:tabs>
          <w:tab w:val="left" w:pos="0"/>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工程组织及技术总体方案的把关</w:t>
      </w:r>
    </w:p>
    <w:p w14:paraId="3F5AE856">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审核和确认承建商的总体技术方案；</w:t>
      </w:r>
    </w:p>
    <w:p w14:paraId="662D6834">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审核和确认承建商的组织实施方案；</w:t>
      </w:r>
    </w:p>
    <w:p w14:paraId="279FDFF7">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审核和确认承建商的工程质量保证计划及质量控制体系；</w:t>
      </w:r>
    </w:p>
    <w:p w14:paraId="5D0195C7">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审核和确认承建商的测试计划；</w:t>
      </w:r>
    </w:p>
    <w:p w14:paraId="62CBB78E">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审核和确认承建商的工程进度计划；</w:t>
      </w:r>
    </w:p>
    <w:p w14:paraId="2D67AA41">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明确项目质量控制的关键性环节；</w:t>
      </w:r>
    </w:p>
    <w:p w14:paraId="2C68B373">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根据采购人和承建商签订的实施合同，确定本次项目实施和验收的技术标准；确定验收的软件模块、设备清单、到货时间及相关要求。</w:t>
      </w:r>
    </w:p>
    <w:p w14:paraId="725DC471">
      <w:pPr>
        <w:numPr>
          <w:ilvl w:val="0"/>
          <w:numId w:val="1"/>
        </w:numPr>
        <w:tabs>
          <w:tab w:val="left" w:pos="0"/>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工程质量控制</w:t>
      </w:r>
    </w:p>
    <w:p w14:paraId="7B086190">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系统集成质量的控制；</w:t>
      </w:r>
    </w:p>
    <w:p w14:paraId="0E784064">
      <w:pPr>
        <w:widowControl/>
        <w:numPr>
          <w:ilvl w:val="0"/>
          <w:numId w:val="2"/>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系统集成方案的审核和确认；</w:t>
      </w:r>
    </w:p>
    <w:p w14:paraId="213296C8">
      <w:pPr>
        <w:widowControl/>
        <w:numPr>
          <w:ilvl w:val="0"/>
          <w:numId w:val="2"/>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对采购的硬件设备的质量进行检验和验收；</w:t>
      </w:r>
    </w:p>
    <w:p w14:paraId="78986F32">
      <w:pPr>
        <w:widowControl/>
        <w:numPr>
          <w:ilvl w:val="0"/>
          <w:numId w:val="2"/>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对设备安装、系统软件的安装调试进行监督、检查和验收；</w:t>
      </w:r>
    </w:p>
    <w:p w14:paraId="3A883399">
      <w:pPr>
        <w:widowControl/>
        <w:numPr>
          <w:ilvl w:val="0"/>
          <w:numId w:val="2"/>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参与对系统集成的总体验收。</w:t>
      </w:r>
    </w:p>
    <w:p w14:paraId="6CFB7928">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应用软件开发质量的控制</w:t>
      </w:r>
    </w:p>
    <w:p w14:paraId="07115569">
      <w:pPr>
        <w:widowControl/>
        <w:numPr>
          <w:ilvl w:val="0"/>
          <w:numId w:val="3"/>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软件开发计划的审核和确认；</w:t>
      </w:r>
    </w:p>
    <w:p w14:paraId="53281392">
      <w:pPr>
        <w:widowControl/>
        <w:numPr>
          <w:ilvl w:val="0"/>
          <w:numId w:val="3"/>
        </w:numPr>
        <w:tabs>
          <w:tab w:val="left" w:pos="0"/>
          <w:tab w:val="clear" w:pos="840"/>
        </w:tabs>
        <w:adjustRightInd w:val="0"/>
        <w:snapToGrid w:val="0"/>
        <w:spacing w:line="300" w:lineRule="auto"/>
        <w:ind w:left="0" w:firstLine="480"/>
        <w:jc w:val="left"/>
        <w:rPr>
          <w:rFonts w:hint="eastAsia" w:ascii="宋体" w:hAnsi="宋体" w:eastAsia="宋体" w:cs="宋体"/>
          <w:szCs w:val="21"/>
        </w:rPr>
      </w:pPr>
      <w:r>
        <w:rPr>
          <w:rFonts w:hint="eastAsia" w:ascii="宋体" w:hAnsi="宋体" w:eastAsia="宋体" w:cs="宋体"/>
          <w:szCs w:val="21"/>
        </w:rPr>
        <w:t>对软件开发的需求分析、概要设计、详细设计、编码测试、应用测试等每个开发阶段进行把关；</w:t>
      </w:r>
    </w:p>
    <w:p w14:paraId="101747F0">
      <w:pPr>
        <w:widowControl/>
        <w:numPr>
          <w:ilvl w:val="0"/>
          <w:numId w:val="3"/>
        </w:numPr>
        <w:tabs>
          <w:tab w:val="left" w:pos="0"/>
          <w:tab w:val="clear" w:pos="840"/>
        </w:tabs>
        <w:adjustRightInd w:val="0"/>
        <w:snapToGrid w:val="0"/>
        <w:spacing w:line="300" w:lineRule="auto"/>
        <w:ind w:left="0" w:firstLine="480"/>
        <w:jc w:val="left"/>
        <w:rPr>
          <w:rFonts w:hint="eastAsia" w:ascii="宋体" w:hAnsi="宋体" w:eastAsia="宋体" w:cs="宋体"/>
          <w:szCs w:val="21"/>
        </w:rPr>
      </w:pPr>
      <w:r>
        <w:rPr>
          <w:rFonts w:hint="eastAsia" w:ascii="宋体" w:hAnsi="宋体" w:eastAsia="宋体" w:cs="宋体"/>
          <w:szCs w:val="21"/>
        </w:rPr>
        <w:t>对承建商的开发质量记录进行审核；</w:t>
      </w:r>
    </w:p>
    <w:p w14:paraId="5EC0675C">
      <w:pPr>
        <w:widowControl/>
        <w:numPr>
          <w:ilvl w:val="0"/>
          <w:numId w:val="3"/>
        </w:numPr>
        <w:tabs>
          <w:tab w:val="left" w:pos="0"/>
          <w:tab w:val="clear" w:pos="840"/>
        </w:tabs>
        <w:adjustRightInd w:val="0"/>
        <w:snapToGrid w:val="0"/>
        <w:spacing w:line="300" w:lineRule="auto"/>
        <w:ind w:left="0" w:firstLine="480"/>
        <w:jc w:val="left"/>
        <w:rPr>
          <w:rFonts w:hint="eastAsia" w:ascii="宋体" w:hAnsi="宋体" w:eastAsia="宋体" w:cs="宋体"/>
          <w:szCs w:val="21"/>
          <w:u w:val="single"/>
        </w:rPr>
      </w:pPr>
      <w:r>
        <w:rPr>
          <w:rFonts w:hint="eastAsia" w:ascii="宋体" w:hAnsi="宋体" w:eastAsia="宋体" w:cs="宋体"/>
          <w:szCs w:val="21"/>
        </w:rPr>
        <w:t>源代码及应用程序的移交验收；</w:t>
      </w:r>
    </w:p>
    <w:p w14:paraId="1250E669">
      <w:pPr>
        <w:widowControl/>
        <w:numPr>
          <w:ilvl w:val="0"/>
          <w:numId w:val="3"/>
        </w:numPr>
        <w:tabs>
          <w:tab w:val="left" w:pos="0"/>
          <w:tab w:val="clear" w:pos="840"/>
        </w:tabs>
        <w:adjustRightInd w:val="0"/>
        <w:snapToGrid w:val="0"/>
        <w:spacing w:line="300" w:lineRule="auto"/>
        <w:ind w:left="0" w:firstLine="480"/>
        <w:jc w:val="left"/>
        <w:rPr>
          <w:rFonts w:hint="eastAsia" w:ascii="宋体" w:hAnsi="宋体" w:eastAsia="宋体" w:cs="宋体"/>
          <w:szCs w:val="21"/>
          <w:u w:val="single"/>
        </w:rPr>
      </w:pPr>
      <w:r>
        <w:rPr>
          <w:rFonts w:hint="eastAsia" w:ascii="宋体" w:hAnsi="宋体" w:eastAsia="宋体" w:cs="宋体"/>
          <w:szCs w:val="21"/>
        </w:rPr>
        <w:t>参与对应用软件的总体验收。</w:t>
      </w:r>
    </w:p>
    <w:p w14:paraId="291557EF">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系统质量保证检测</w:t>
      </w:r>
    </w:p>
    <w:p w14:paraId="1E42AF6C">
      <w:pPr>
        <w:widowControl/>
        <w:adjustRightInd w:val="0"/>
        <w:snapToGrid w:val="0"/>
        <w:spacing w:line="300" w:lineRule="auto"/>
        <w:ind w:firstLine="420" w:firstLineChars="200"/>
        <w:jc w:val="left"/>
        <w:rPr>
          <w:rFonts w:hint="eastAsia" w:ascii="宋体" w:hAnsi="宋体" w:eastAsia="宋体" w:cs="宋体"/>
          <w:szCs w:val="21"/>
        </w:rPr>
      </w:pPr>
      <w:r>
        <w:rPr>
          <w:rFonts w:hint="eastAsia" w:ascii="宋体" w:hAnsi="宋体" w:eastAsia="宋体" w:cs="宋体"/>
          <w:szCs w:val="21"/>
        </w:rPr>
        <w:t>本系统根据需要进行测试的，应委托专业机构完成，检验是否满足系统设计指标及合同规定的要求，并出具具有法律效力的测试报告。</w:t>
      </w:r>
    </w:p>
    <w:p w14:paraId="18F099E5">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系统安全质量控制</w:t>
      </w:r>
    </w:p>
    <w:p w14:paraId="6D7C6037">
      <w:pPr>
        <w:widowControl/>
        <w:numPr>
          <w:ilvl w:val="0"/>
          <w:numId w:val="4"/>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负责系统安全方案的审核和确认；</w:t>
      </w:r>
    </w:p>
    <w:p w14:paraId="3D9AA39A">
      <w:pPr>
        <w:widowControl/>
        <w:numPr>
          <w:ilvl w:val="0"/>
          <w:numId w:val="4"/>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对安全系统的采购、安装、调试、配置过程的监督；</w:t>
      </w:r>
    </w:p>
    <w:p w14:paraId="3EA2C12D">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培训的质量控制</w:t>
      </w:r>
    </w:p>
    <w:p w14:paraId="323D540B">
      <w:pPr>
        <w:widowControl/>
        <w:numPr>
          <w:ilvl w:val="0"/>
          <w:numId w:val="5"/>
        </w:numPr>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审核确认承建商的培训计划；</w:t>
      </w:r>
    </w:p>
    <w:p w14:paraId="296CCE3D">
      <w:pPr>
        <w:widowControl/>
        <w:numPr>
          <w:ilvl w:val="0"/>
          <w:numId w:val="5"/>
        </w:numPr>
        <w:adjustRightInd w:val="0"/>
        <w:snapToGrid w:val="0"/>
        <w:spacing w:line="300" w:lineRule="auto"/>
        <w:jc w:val="left"/>
        <w:rPr>
          <w:rFonts w:hint="eastAsia" w:ascii="宋体" w:hAnsi="宋体" w:eastAsia="宋体" w:cs="宋体"/>
          <w:szCs w:val="21"/>
          <w:u w:val="single"/>
        </w:rPr>
      </w:pPr>
      <w:r>
        <w:rPr>
          <w:rFonts w:hint="eastAsia" w:ascii="宋体" w:hAnsi="宋体" w:eastAsia="宋体" w:cs="宋体"/>
          <w:szCs w:val="21"/>
        </w:rPr>
        <w:t>监督承建商实施其培训计划，并征求用户的反馈意见；</w:t>
      </w:r>
    </w:p>
    <w:p w14:paraId="2A938950">
      <w:pPr>
        <w:widowControl/>
        <w:numPr>
          <w:ilvl w:val="0"/>
          <w:numId w:val="5"/>
        </w:numPr>
        <w:adjustRightInd w:val="0"/>
        <w:snapToGrid w:val="0"/>
        <w:spacing w:line="300" w:lineRule="auto"/>
        <w:jc w:val="left"/>
        <w:rPr>
          <w:rFonts w:hint="eastAsia" w:ascii="宋体" w:hAnsi="宋体" w:eastAsia="宋体" w:cs="宋体"/>
          <w:szCs w:val="21"/>
          <w:u w:val="single"/>
        </w:rPr>
      </w:pPr>
      <w:r>
        <w:rPr>
          <w:rFonts w:hint="eastAsia" w:ascii="宋体" w:hAnsi="宋体" w:eastAsia="宋体" w:cs="宋体"/>
          <w:szCs w:val="21"/>
        </w:rPr>
        <w:t>审核确认承建商的培训总结报告。</w:t>
      </w:r>
    </w:p>
    <w:p w14:paraId="11ACDCA0">
      <w:pPr>
        <w:numPr>
          <w:ilvl w:val="0"/>
          <w:numId w:val="1"/>
        </w:numPr>
        <w:tabs>
          <w:tab w:val="left" w:pos="0"/>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工程进度控制</w:t>
      </w:r>
    </w:p>
    <w:p w14:paraId="42D1E128">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审核承建商的进度分解计划，确认分解计划可以保证总体计划目标；</w:t>
      </w:r>
    </w:p>
    <w:p w14:paraId="5D3675FE">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对项目实施进度进行实时跟踪，并要求承建商对进度计划进行动态调整，以确保项目的阶段和总体进度目标的实现；</w:t>
      </w:r>
    </w:p>
    <w:p w14:paraId="7F59B271">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当工期目标出现偏离时，应及时指出，并提出对策建议，同时督促承建商尽快采取措施。</w:t>
      </w:r>
    </w:p>
    <w:p w14:paraId="521ED07A">
      <w:pPr>
        <w:numPr>
          <w:ilvl w:val="0"/>
          <w:numId w:val="1"/>
        </w:numPr>
        <w:tabs>
          <w:tab w:val="left" w:pos="0"/>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工程合同管理</w:t>
      </w:r>
    </w:p>
    <w:p w14:paraId="72117B2D">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负责下发开工令；</w:t>
      </w:r>
    </w:p>
    <w:p w14:paraId="50804E62">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跟踪检查合同的执行情况，确保承建商按时履约；</w:t>
      </w:r>
    </w:p>
    <w:p w14:paraId="5C75B247">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对合同工期的延误和延期进行审核确认；</w:t>
      </w:r>
    </w:p>
    <w:p w14:paraId="664E2B3A">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对工程暂停，复工等事宜进行审核确认；</w:t>
      </w:r>
    </w:p>
    <w:p w14:paraId="0E948B41">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对合同变更、索赔、违约等事宜进行审核确认；</w:t>
      </w:r>
    </w:p>
    <w:p w14:paraId="1A2EBABE">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根据合同约定，审核承建商提交的支付申请；</w:t>
      </w:r>
    </w:p>
    <w:p w14:paraId="1E5B4421">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负责严格按照经济签证、设计变更等建设管理规定，加强对工程变更控制，明确界定项目变更的目标，防止变更范围的扩大化，加强变更风险以及变更效果的评估，并按照规定履行相关书面确认流程。</w:t>
      </w:r>
    </w:p>
    <w:p w14:paraId="60997EDB">
      <w:pPr>
        <w:numPr>
          <w:ilvl w:val="0"/>
          <w:numId w:val="1"/>
        </w:numPr>
        <w:tabs>
          <w:tab w:val="left" w:pos="0"/>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信息管理/工程文档管理</w:t>
      </w:r>
    </w:p>
    <w:p w14:paraId="34C94175">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做好监理日记及工程大事记；</w:t>
      </w:r>
    </w:p>
    <w:p w14:paraId="4BB6B33A">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做好合同批复等各类往来文件的批复与存档；</w:t>
      </w:r>
    </w:p>
    <w:p w14:paraId="5F4C7FEB">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做好项目协调会、技术专题会的会议纪要；</w:t>
      </w:r>
    </w:p>
    <w:p w14:paraId="1D7DBDC3">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管理好实施期间的各类技术文档；</w:t>
      </w:r>
    </w:p>
    <w:p w14:paraId="44A2355C">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提交验收所需的管理文档汇编；</w:t>
      </w:r>
    </w:p>
    <w:p w14:paraId="754B1C17">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阶段性项目总结。</w:t>
      </w:r>
    </w:p>
    <w:p w14:paraId="55A6E8E3">
      <w:pPr>
        <w:numPr>
          <w:ilvl w:val="0"/>
          <w:numId w:val="1"/>
        </w:numPr>
        <w:tabs>
          <w:tab w:val="left" w:pos="0"/>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项目安全的管理</w:t>
      </w:r>
    </w:p>
    <w:p w14:paraId="4CC17037">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协助审核监测系统建设的有关安全保密工程技术方案；</w:t>
      </w:r>
    </w:p>
    <w:p w14:paraId="4D1460C9">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负责项目建设施工过程中安全控制，防止出现安全事故。</w:t>
      </w:r>
    </w:p>
    <w:p w14:paraId="33004FE0">
      <w:pPr>
        <w:numPr>
          <w:ilvl w:val="0"/>
          <w:numId w:val="1"/>
        </w:numPr>
        <w:tabs>
          <w:tab w:val="left" w:pos="0"/>
          <w:tab w:val="left" w:pos="945"/>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项目知识产权的管理</w:t>
      </w:r>
    </w:p>
    <w:p w14:paraId="38A1849A">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负责项目建设过程中所产生成果的知识产权保护，防止被非授权使用；</w:t>
      </w:r>
    </w:p>
    <w:p w14:paraId="3160B7C5">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负责项目建设过程中涉及知识产权的产品和系统的使用审核，保证不在本项目建设中出现违反知识产权的行为。</w:t>
      </w:r>
    </w:p>
    <w:p w14:paraId="63C5758B">
      <w:pPr>
        <w:numPr>
          <w:ilvl w:val="0"/>
          <w:numId w:val="1"/>
        </w:numPr>
        <w:tabs>
          <w:tab w:val="left" w:pos="0"/>
          <w:tab w:val="left" w:pos="945"/>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项目的协调和组织</w:t>
      </w:r>
    </w:p>
    <w:p w14:paraId="51FDF4BF">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接受委托，负责协调所涉及的各单位之间的工作关系，并协调解决项目建设过程中的各类纠纷。</w:t>
      </w:r>
    </w:p>
    <w:p w14:paraId="7E8BD363">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监理方应通过必要的会议制度来实施协调工作，主要包括项目例会、专题讨论会、问题通报会、监理协调会、监理交底会阶段工作总结会、阶段以及最终验收会和参与采购人组织的有关会议等。</w:t>
      </w:r>
    </w:p>
    <w:p w14:paraId="7F9DAC30">
      <w:pPr>
        <w:numPr>
          <w:ilvl w:val="0"/>
          <w:numId w:val="1"/>
        </w:numPr>
        <w:tabs>
          <w:tab w:val="left" w:pos="0"/>
          <w:tab w:val="left" w:pos="945"/>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咨询及项目管理服务</w:t>
      </w:r>
    </w:p>
    <w:p w14:paraId="62B65B28">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为业主提供技术咨询服务，对项目建设中的技术难点与新技术为业主提供解答；</w:t>
      </w:r>
    </w:p>
    <w:p w14:paraId="700D83F4">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结合业主需求提供咨询意见；</w:t>
      </w:r>
    </w:p>
    <w:p w14:paraId="2149CAB4">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提供完善的项目管理措施，协调项目管理工作。</w:t>
      </w:r>
    </w:p>
    <w:p w14:paraId="4D1B8B58">
      <w:pPr>
        <w:numPr>
          <w:ilvl w:val="0"/>
          <w:numId w:val="1"/>
        </w:numPr>
        <w:tabs>
          <w:tab w:val="left" w:pos="0"/>
          <w:tab w:val="left" w:pos="945"/>
          <w:tab w:val="clear" w:pos="840"/>
        </w:tabs>
        <w:adjustRightInd w:val="0"/>
        <w:snapToGrid w:val="0"/>
        <w:spacing w:line="360" w:lineRule="auto"/>
        <w:ind w:left="0" w:right="-10" w:firstLine="420"/>
        <w:rPr>
          <w:rFonts w:hint="eastAsia" w:ascii="宋体" w:hAnsi="宋体" w:eastAsia="宋体" w:cs="宋体"/>
          <w:b/>
          <w:bCs/>
          <w:szCs w:val="21"/>
        </w:rPr>
      </w:pPr>
      <w:r>
        <w:rPr>
          <w:rFonts w:hint="eastAsia" w:ascii="宋体" w:hAnsi="宋体" w:eastAsia="宋体" w:cs="宋体"/>
          <w:b/>
          <w:bCs/>
          <w:szCs w:val="21"/>
        </w:rPr>
        <w:t>监理依据</w:t>
      </w:r>
    </w:p>
    <w:p w14:paraId="68C51584">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本项目的监理应使用与本工程项目内容相关的下列最新版本的标准与规范：</w:t>
      </w:r>
    </w:p>
    <w:p w14:paraId="59B9D503">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监理服务合同；</w:t>
      </w:r>
    </w:p>
    <w:p w14:paraId="4B4D6DFC">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项目招标文件；</w:t>
      </w:r>
    </w:p>
    <w:p w14:paraId="67CD606E">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业主与承建单位签订的施工合同；</w:t>
      </w:r>
    </w:p>
    <w:p w14:paraId="34331B56">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合同图纸及说明；</w:t>
      </w:r>
    </w:p>
    <w:p w14:paraId="028040D7">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国家、项目所在地颁布的监理法规等；</w:t>
      </w:r>
    </w:p>
    <w:p w14:paraId="6C856777">
      <w:pPr>
        <w:widowControl/>
        <w:numPr>
          <w:ilvl w:val="1"/>
          <w:numId w:val="1"/>
        </w:numPr>
        <w:tabs>
          <w:tab w:val="left" w:pos="0"/>
          <w:tab w:val="clear" w:pos="-1020"/>
        </w:tabs>
        <w:adjustRightInd w:val="0"/>
        <w:snapToGrid w:val="0"/>
        <w:spacing w:line="300" w:lineRule="auto"/>
        <w:ind w:left="0" w:firstLine="420"/>
        <w:jc w:val="left"/>
        <w:rPr>
          <w:rFonts w:hint="eastAsia" w:ascii="宋体" w:hAnsi="宋体" w:eastAsia="宋体" w:cs="宋体"/>
          <w:szCs w:val="21"/>
        </w:rPr>
      </w:pPr>
      <w:r>
        <w:rPr>
          <w:rFonts w:hint="eastAsia" w:ascii="宋体" w:hAnsi="宋体" w:eastAsia="宋体" w:cs="宋体"/>
          <w:szCs w:val="21"/>
        </w:rPr>
        <w:t>业主授予的其他权限。</w:t>
      </w:r>
    </w:p>
    <w:p w14:paraId="0BB0D4D8">
      <w:pPr>
        <w:spacing w:line="360" w:lineRule="auto"/>
        <w:ind w:firstLine="413" w:firstLineChars="196"/>
        <w:outlineLvl w:val="1"/>
        <w:rPr>
          <w:rFonts w:hint="eastAsia" w:ascii="宋体" w:hAnsi="宋体" w:eastAsia="宋体" w:cs="宋体"/>
          <w:b/>
          <w:szCs w:val="21"/>
        </w:rPr>
      </w:pPr>
      <w:bookmarkStart w:id="1" w:name="_Toc509586643"/>
      <w:r>
        <w:rPr>
          <w:rFonts w:hint="eastAsia" w:ascii="宋体" w:hAnsi="宋体" w:eastAsia="宋体" w:cs="宋体"/>
          <w:b/>
          <w:szCs w:val="21"/>
        </w:rPr>
        <w:t>（二）其他要求</w:t>
      </w:r>
      <w:bookmarkEnd w:id="1"/>
    </w:p>
    <w:p w14:paraId="07B8B5F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1、成交供应商须具备相应监理技术装备及监理技术,以及本地化服务以及后续维保监理服务能力，以上内容须在项目服务前配备到位。 </w:t>
      </w:r>
    </w:p>
    <w:p w14:paraId="5A5E55F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2、成交供应商须配备保证项目质量的监理管理体系。</w:t>
      </w:r>
    </w:p>
    <w:p w14:paraId="4DA6EDB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3、成交供应商在本项目中配备的总监理工程师，须具有丰富的监理经验、身体健康、年龄适中、有良好职业道德的专职人员。</w:t>
      </w:r>
    </w:p>
    <w:p w14:paraId="1838AE3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在建设过程中，成交供应商必须按招标文件要求以及响应文件响应情况及时配备到位，且采购人有权根据项目实际进展情况，要求成交供应商增加专业监理人员，监理单位必须服从，否则采购人有权追究违约责任。</w:t>
      </w:r>
    </w:p>
    <w:p w14:paraId="7DD4328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5、成交供应商人员配备具有针对性、专业科学、分工合理。（备注：凡未经采购人同意，对响应文件中的承诺作任何变动（包括拟派项目总监、监理工程师等） 即视为违约，采购人有权追究违约责任。现场人员不得随意更换，如确实需要更换，必须提前48小时向采购人报告，并派出同等条件及以上的人员替换，获采购人批准后才能更换。）</w:t>
      </w:r>
    </w:p>
    <w:p w14:paraId="28AF81B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6、采购人有其他要求，成交供应商应2小时内做出实质响应，否则即视为违约，采购人有权追究违约责任。</w:t>
      </w:r>
    </w:p>
    <w:p w14:paraId="4479485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7、成交供应商应遵守相应的监理工作制度，包括会议制度、监理文件制度、监理记录制度、工作报告制度等，保证监理工作协调有序的进行。</w:t>
      </w:r>
    </w:p>
    <w:p w14:paraId="2157679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本项目要求监理单位建立不少于3人的专职监理机构，实行总监理工程师负责制，可增设总监理工程师代表,按工程需要派驻相应的监理工程师进行项目监理，随时为采购人提供服务，成交供应商应保证参与该项目的监理工程师必须全职。至少提供的监理人员名单：</w:t>
      </w:r>
    </w:p>
    <w:tbl>
      <w:tblPr>
        <w:tblStyle w:val="1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2652"/>
        <w:gridCol w:w="3275"/>
      </w:tblGrid>
      <w:tr w14:paraId="4068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2780" w:type="dxa"/>
            <w:noWrap w:val="0"/>
            <w:vAlign w:val="top"/>
          </w:tcPr>
          <w:p w14:paraId="6109CB55">
            <w:pPr>
              <w:pStyle w:val="9"/>
              <w:spacing w:line="360" w:lineRule="auto"/>
              <w:rPr>
                <w:rFonts w:hint="eastAsia" w:ascii="宋体" w:hAnsi="宋体" w:eastAsia="宋体" w:cs="宋体"/>
                <w:szCs w:val="21"/>
              </w:rPr>
            </w:pPr>
            <w:r>
              <w:rPr>
                <w:rFonts w:hint="eastAsia" w:ascii="宋体" w:hAnsi="宋体" w:eastAsia="宋体" w:cs="宋体"/>
                <w:szCs w:val="21"/>
              </w:rPr>
              <w:t>执业资格</w:t>
            </w:r>
          </w:p>
        </w:tc>
        <w:tc>
          <w:tcPr>
            <w:tcW w:w="2652" w:type="dxa"/>
            <w:noWrap w:val="0"/>
            <w:vAlign w:val="top"/>
          </w:tcPr>
          <w:p w14:paraId="3D32A674">
            <w:pPr>
              <w:pStyle w:val="9"/>
              <w:spacing w:line="360" w:lineRule="auto"/>
              <w:rPr>
                <w:rFonts w:hint="eastAsia" w:ascii="宋体" w:hAnsi="宋体" w:eastAsia="宋体" w:cs="宋体"/>
                <w:szCs w:val="21"/>
              </w:rPr>
            </w:pPr>
            <w:r>
              <w:rPr>
                <w:rFonts w:hint="eastAsia" w:ascii="宋体" w:hAnsi="宋体" w:eastAsia="宋体" w:cs="宋体"/>
                <w:szCs w:val="21"/>
              </w:rPr>
              <w:t>岗位</w:t>
            </w:r>
          </w:p>
        </w:tc>
        <w:tc>
          <w:tcPr>
            <w:tcW w:w="3275" w:type="dxa"/>
            <w:noWrap w:val="0"/>
            <w:vAlign w:val="top"/>
          </w:tcPr>
          <w:p w14:paraId="23320382">
            <w:pPr>
              <w:pStyle w:val="9"/>
              <w:spacing w:line="360" w:lineRule="auto"/>
              <w:rPr>
                <w:rFonts w:hint="eastAsia" w:ascii="宋体" w:hAnsi="宋体" w:eastAsia="宋体" w:cs="宋体"/>
                <w:szCs w:val="21"/>
              </w:rPr>
            </w:pPr>
            <w:r>
              <w:rPr>
                <w:rFonts w:hint="eastAsia" w:ascii="宋体" w:hAnsi="宋体" w:eastAsia="宋体" w:cs="宋体"/>
                <w:szCs w:val="21"/>
              </w:rPr>
              <w:t>人员配额</w:t>
            </w:r>
          </w:p>
        </w:tc>
      </w:tr>
      <w:tr w14:paraId="39AC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2780" w:type="dxa"/>
            <w:noWrap w:val="0"/>
            <w:vAlign w:val="center"/>
          </w:tcPr>
          <w:p w14:paraId="46811B41">
            <w:pPr>
              <w:pStyle w:val="9"/>
              <w:spacing w:line="360" w:lineRule="auto"/>
              <w:rPr>
                <w:rFonts w:hint="eastAsia" w:ascii="宋体" w:hAnsi="宋体" w:eastAsia="宋体" w:cs="宋体"/>
                <w:szCs w:val="21"/>
              </w:rPr>
            </w:pPr>
            <w:r>
              <w:rPr>
                <w:rFonts w:hint="eastAsia" w:ascii="宋体" w:hAnsi="宋体" w:eastAsia="宋体" w:cs="宋体"/>
                <w:szCs w:val="21"/>
              </w:rPr>
              <w:t>信息系统监理工程师</w:t>
            </w:r>
          </w:p>
        </w:tc>
        <w:tc>
          <w:tcPr>
            <w:tcW w:w="2652" w:type="dxa"/>
            <w:noWrap w:val="0"/>
            <w:vAlign w:val="center"/>
          </w:tcPr>
          <w:p w14:paraId="43E66ECD">
            <w:pPr>
              <w:pStyle w:val="9"/>
              <w:spacing w:line="360" w:lineRule="auto"/>
              <w:rPr>
                <w:rFonts w:hint="eastAsia" w:ascii="宋体" w:hAnsi="宋体" w:eastAsia="宋体" w:cs="宋体"/>
                <w:szCs w:val="21"/>
              </w:rPr>
            </w:pPr>
            <w:r>
              <w:rPr>
                <w:rFonts w:hint="eastAsia" w:ascii="宋体" w:hAnsi="宋体" w:eastAsia="宋体" w:cs="宋体"/>
                <w:szCs w:val="21"/>
              </w:rPr>
              <w:t>总监理工程师</w:t>
            </w:r>
          </w:p>
        </w:tc>
        <w:tc>
          <w:tcPr>
            <w:tcW w:w="3275" w:type="dxa"/>
            <w:noWrap w:val="0"/>
            <w:vAlign w:val="center"/>
          </w:tcPr>
          <w:p w14:paraId="75A21781">
            <w:pPr>
              <w:pStyle w:val="9"/>
              <w:spacing w:line="360" w:lineRule="auto"/>
              <w:rPr>
                <w:rFonts w:hint="eastAsia" w:ascii="宋体" w:hAnsi="宋体" w:eastAsia="宋体" w:cs="宋体"/>
                <w:szCs w:val="21"/>
              </w:rPr>
            </w:pPr>
            <w:r>
              <w:rPr>
                <w:rFonts w:hint="eastAsia" w:ascii="宋体" w:hAnsi="宋体" w:eastAsia="宋体" w:cs="宋体"/>
                <w:szCs w:val="21"/>
              </w:rPr>
              <w:t>1人（不允许外聘、返聘）</w:t>
            </w:r>
          </w:p>
        </w:tc>
      </w:tr>
      <w:tr w14:paraId="56813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 w:hRule="atLeast"/>
          <w:jc w:val="center"/>
        </w:trPr>
        <w:tc>
          <w:tcPr>
            <w:tcW w:w="2780" w:type="dxa"/>
            <w:noWrap w:val="0"/>
            <w:vAlign w:val="center"/>
          </w:tcPr>
          <w:p w14:paraId="2C848910">
            <w:pPr>
              <w:pStyle w:val="9"/>
              <w:spacing w:line="360" w:lineRule="auto"/>
              <w:rPr>
                <w:rFonts w:hint="eastAsia" w:ascii="宋体" w:hAnsi="宋体" w:eastAsia="宋体" w:cs="宋体"/>
                <w:szCs w:val="21"/>
              </w:rPr>
            </w:pPr>
            <w:r>
              <w:rPr>
                <w:rFonts w:hint="eastAsia" w:ascii="宋体" w:hAnsi="宋体" w:eastAsia="宋体" w:cs="宋体"/>
                <w:szCs w:val="21"/>
              </w:rPr>
              <w:t>信息系统监理工程师</w:t>
            </w:r>
          </w:p>
        </w:tc>
        <w:tc>
          <w:tcPr>
            <w:tcW w:w="2652" w:type="dxa"/>
            <w:noWrap w:val="0"/>
            <w:vAlign w:val="center"/>
          </w:tcPr>
          <w:p w14:paraId="013F1F5D">
            <w:pPr>
              <w:pStyle w:val="9"/>
              <w:spacing w:line="360" w:lineRule="auto"/>
              <w:rPr>
                <w:rFonts w:hint="eastAsia" w:ascii="宋体" w:hAnsi="宋体" w:eastAsia="宋体" w:cs="宋体"/>
                <w:szCs w:val="21"/>
              </w:rPr>
            </w:pPr>
            <w:r>
              <w:rPr>
                <w:rFonts w:hint="eastAsia" w:ascii="宋体" w:hAnsi="宋体" w:eastAsia="宋体" w:cs="宋体"/>
                <w:szCs w:val="21"/>
              </w:rPr>
              <w:t>总监理工程师代表</w:t>
            </w:r>
          </w:p>
        </w:tc>
        <w:tc>
          <w:tcPr>
            <w:tcW w:w="3275" w:type="dxa"/>
            <w:noWrap w:val="0"/>
            <w:vAlign w:val="center"/>
          </w:tcPr>
          <w:p w14:paraId="5A732A6C">
            <w:pPr>
              <w:pStyle w:val="9"/>
              <w:spacing w:line="360" w:lineRule="auto"/>
              <w:rPr>
                <w:rFonts w:hint="eastAsia" w:ascii="宋体" w:hAnsi="宋体" w:eastAsia="宋体" w:cs="宋体"/>
                <w:szCs w:val="21"/>
              </w:rPr>
            </w:pPr>
            <w:r>
              <w:rPr>
                <w:rFonts w:hint="eastAsia" w:ascii="宋体" w:hAnsi="宋体" w:eastAsia="宋体" w:cs="宋体"/>
                <w:szCs w:val="21"/>
              </w:rPr>
              <w:t>1人（不允许外聘、返聘）</w:t>
            </w:r>
          </w:p>
        </w:tc>
      </w:tr>
      <w:tr w14:paraId="21F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 w:hRule="atLeast"/>
          <w:jc w:val="center"/>
        </w:trPr>
        <w:tc>
          <w:tcPr>
            <w:tcW w:w="2780" w:type="dxa"/>
            <w:noWrap w:val="0"/>
            <w:vAlign w:val="center"/>
          </w:tcPr>
          <w:p w14:paraId="1A44733B">
            <w:pPr>
              <w:pStyle w:val="9"/>
              <w:spacing w:line="360" w:lineRule="auto"/>
              <w:rPr>
                <w:rFonts w:hint="eastAsia" w:ascii="宋体" w:hAnsi="宋体" w:eastAsia="宋体" w:cs="宋体"/>
                <w:szCs w:val="21"/>
              </w:rPr>
            </w:pPr>
            <w:r>
              <w:rPr>
                <w:rFonts w:hint="eastAsia" w:ascii="宋体" w:hAnsi="宋体" w:eastAsia="宋体" w:cs="宋体"/>
                <w:szCs w:val="21"/>
              </w:rPr>
              <w:t>信息系统监理工程师</w:t>
            </w:r>
          </w:p>
        </w:tc>
        <w:tc>
          <w:tcPr>
            <w:tcW w:w="2652" w:type="dxa"/>
            <w:noWrap w:val="0"/>
            <w:vAlign w:val="center"/>
          </w:tcPr>
          <w:p w14:paraId="731C4EA4">
            <w:pPr>
              <w:pStyle w:val="9"/>
              <w:spacing w:line="360" w:lineRule="auto"/>
              <w:rPr>
                <w:rFonts w:hint="eastAsia" w:ascii="宋体" w:hAnsi="宋体" w:eastAsia="宋体" w:cs="宋体"/>
                <w:szCs w:val="21"/>
              </w:rPr>
            </w:pPr>
            <w:r>
              <w:rPr>
                <w:rFonts w:hint="eastAsia" w:ascii="宋体" w:hAnsi="宋体" w:eastAsia="宋体" w:cs="宋体"/>
                <w:szCs w:val="21"/>
              </w:rPr>
              <w:t>监理工程师</w:t>
            </w:r>
          </w:p>
        </w:tc>
        <w:tc>
          <w:tcPr>
            <w:tcW w:w="3275" w:type="dxa"/>
            <w:noWrap w:val="0"/>
            <w:vAlign w:val="center"/>
          </w:tcPr>
          <w:p w14:paraId="1C58B57C">
            <w:pPr>
              <w:pStyle w:val="9"/>
              <w:spacing w:line="360" w:lineRule="auto"/>
              <w:rPr>
                <w:rFonts w:hint="eastAsia" w:ascii="宋体" w:hAnsi="宋体" w:eastAsia="宋体" w:cs="宋体"/>
                <w:szCs w:val="21"/>
              </w:rPr>
            </w:pPr>
            <w:r>
              <w:rPr>
                <w:rFonts w:hint="eastAsia" w:ascii="宋体" w:hAnsi="宋体" w:eastAsia="宋体" w:cs="宋体"/>
                <w:szCs w:val="21"/>
              </w:rPr>
              <w:t>1人（不允许外聘、返聘）</w:t>
            </w:r>
          </w:p>
        </w:tc>
      </w:tr>
      <w:tr w14:paraId="78A7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 w:hRule="atLeast"/>
          <w:jc w:val="center"/>
        </w:trPr>
        <w:tc>
          <w:tcPr>
            <w:tcW w:w="5432" w:type="dxa"/>
            <w:gridSpan w:val="2"/>
            <w:noWrap w:val="0"/>
            <w:vAlign w:val="top"/>
          </w:tcPr>
          <w:p w14:paraId="71275C6D">
            <w:pPr>
              <w:pStyle w:val="9"/>
              <w:spacing w:line="360" w:lineRule="auto"/>
              <w:rPr>
                <w:rFonts w:hint="eastAsia" w:ascii="宋体" w:hAnsi="宋体" w:eastAsia="宋体" w:cs="宋体"/>
                <w:szCs w:val="21"/>
              </w:rPr>
            </w:pPr>
            <w:r>
              <w:rPr>
                <w:rFonts w:hint="eastAsia" w:ascii="宋体" w:hAnsi="宋体" w:eastAsia="宋体" w:cs="宋体"/>
                <w:szCs w:val="21"/>
              </w:rPr>
              <w:t>合计</w:t>
            </w:r>
          </w:p>
        </w:tc>
        <w:tc>
          <w:tcPr>
            <w:tcW w:w="3275" w:type="dxa"/>
            <w:noWrap w:val="0"/>
            <w:vAlign w:val="top"/>
          </w:tcPr>
          <w:p w14:paraId="66A2D69D">
            <w:pPr>
              <w:pStyle w:val="9"/>
              <w:spacing w:line="360" w:lineRule="auto"/>
              <w:rPr>
                <w:rFonts w:hint="eastAsia" w:ascii="宋体" w:hAnsi="宋体" w:eastAsia="宋体" w:cs="宋体"/>
                <w:szCs w:val="21"/>
              </w:rPr>
            </w:pPr>
            <w:r>
              <w:rPr>
                <w:rFonts w:hint="eastAsia" w:ascii="宋体" w:hAnsi="宋体" w:eastAsia="宋体" w:cs="宋体"/>
                <w:szCs w:val="21"/>
              </w:rPr>
              <w:t>3人</w:t>
            </w:r>
          </w:p>
        </w:tc>
      </w:tr>
    </w:tbl>
    <w:p w14:paraId="1B991D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9、在采购人本身未提出更换的情况下，监理单位不得以任何理由提出更换总监理师和其它驻场的监理工程师。</w:t>
      </w:r>
    </w:p>
    <w:p w14:paraId="5069F4B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10、成交后不得转包。</w:t>
      </w:r>
    </w:p>
    <w:p w14:paraId="5DF80616">
      <w:pPr>
        <w:spacing w:line="360" w:lineRule="auto"/>
        <w:outlineLvl w:val="0"/>
        <w:rPr>
          <w:rFonts w:hint="eastAsia" w:ascii="宋体" w:hAnsi="宋体" w:eastAsia="宋体" w:cs="宋体"/>
          <w:b/>
          <w:szCs w:val="21"/>
        </w:rPr>
      </w:pPr>
      <w:r>
        <w:rPr>
          <w:rFonts w:hint="eastAsia" w:ascii="宋体" w:hAnsi="宋体" w:eastAsia="宋体" w:cs="宋体"/>
          <w:b/>
          <w:szCs w:val="21"/>
        </w:rPr>
        <w:t>二、报价要求</w:t>
      </w:r>
    </w:p>
    <w:p w14:paraId="4C9ED9BB">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本项目采用总价包干，供应商的报价应包含本项目所需所有费用。</w:t>
      </w:r>
    </w:p>
    <w:p w14:paraId="16074999">
      <w:pPr>
        <w:pStyle w:val="17"/>
        <w:numPr>
          <w:ilvl w:val="0"/>
          <w:numId w:val="0"/>
        </w:numPr>
        <w:spacing w:line="240" w:lineRule="auto"/>
        <w:rPr>
          <w:rFonts w:hint="eastAsia" w:ascii="宋体" w:hAnsi="宋体" w:eastAsia="宋体" w:cs="宋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F7A11"/>
    <w:multiLevelType w:val="multilevel"/>
    <w:tmpl w:val="08DF7A11"/>
    <w:lvl w:ilvl="0" w:tentative="0">
      <w:start w:val="1"/>
      <w:numFmt w:val="decimalEnclosedCircle"/>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2550C7C"/>
    <w:multiLevelType w:val="multilevel"/>
    <w:tmpl w:val="12550C7C"/>
    <w:lvl w:ilvl="0" w:tentative="0">
      <w:start w:val="1"/>
      <w:numFmt w:val="decimalEnclosedCircle"/>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2711A90"/>
    <w:multiLevelType w:val="multilevel"/>
    <w:tmpl w:val="42711A90"/>
    <w:lvl w:ilvl="0" w:tentative="0">
      <w:start w:val="1"/>
      <w:numFmt w:val="decimal"/>
      <w:lvlText w:val="%1、"/>
      <w:lvlJc w:val="left"/>
      <w:pPr>
        <w:tabs>
          <w:tab w:val="left" w:pos="840"/>
        </w:tabs>
        <w:ind w:left="840" w:hanging="420"/>
      </w:pPr>
      <w:rPr>
        <w:rFonts w:hint="default" w:ascii="Times New Roman" w:hAnsi="Times New Roman" w:eastAsia="黑体" w:cs="Times New Roman"/>
        <w:b w:val="0"/>
      </w:rPr>
    </w:lvl>
    <w:lvl w:ilvl="1" w:tentative="0">
      <w:start w:val="1"/>
      <w:numFmt w:val="decimal"/>
      <w:lvlText w:val="(%2)"/>
      <w:lvlJc w:val="left"/>
      <w:pPr>
        <w:tabs>
          <w:tab w:val="left" w:pos="-1020"/>
        </w:tabs>
        <w:ind w:left="-1020" w:hanging="420"/>
      </w:pPr>
      <w:rPr>
        <w:rFonts w:hint="eastAsia"/>
        <w:b w:val="0"/>
      </w:rPr>
    </w:lvl>
    <w:lvl w:ilvl="2" w:tentative="0">
      <w:start w:val="1"/>
      <w:numFmt w:val="lowerRoman"/>
      <w:lvlText w:val="%3."/>
      <w:lvlJc w:val="right"/>
      <w:pPr>
        <w:tabs>
          <w:tab w:val="left" w:pos="-600"/>
        </w:tabs>
        <w:ind w:left="-600" w:hanging="420"/>
      </w:pPr>
    </w:lvl>
    <w:lvl w:ilvl="3" w:tentative="0">
      <w:start w:val="1"/>
      <w:numFmt w:val="decimal"/>
      <w:lvlText w:val="%4."/>
      <w:lvlJc w:val="left"/>
      <w:pPr>
        <w:tabs>
          <w:tab w:val="left" w:pos="-180"/>
        </w:tabs>
        <w:ind w:left="-180" w:hanging="420"/>
      </w:pPr>
    </w:lvl>
    <w:lvl w:ilvl="4" w:tentative="0">
      <w:start w:val="1"/>
      <w:numFmt w:val="lowerLetter"/>
      <w:lvlText w:val="%5)"/>
      <w:lvlJc w:val="left"/>
      <w:pPr>
        <w:tabs>
          <w:tab w:val="left" w:pos="240"/>
        </w:tabs>
        <w:ind w:left="240" w:hanging="420"/>
      </w:pPr>
    </w:lvl>
    <w:lvl w:ilvl="5" w:tentative="0">
      <w:start w:val="1"/>
      <w:numFmt w:val="lowerRoman"/>
      <w:lvlText w:val="%6."/>
      <w:lvlJc w:val="right"/>
      <w:pPr>
        <w:tabs>
          <w:tab w:val="left" w:pos="660"/>
        </w:tabs>
        <w:ind w:left="660" w:hanging="420"/>
      </w:pPr>
    </w:lvl>
    <w:lvl w:ilvl="6" w:tentative="0">
      <w:start w:val="1"/>
      <w:numFmt w:val="decimal"/>
      <w:lvlText w:val="%7."/>
      <w:lvlJc w:val="left"/>
      <w:pPr>
        <w:tabs>
          <w:tab w:val="left" w:pos="1080"/>
        </w:tabs>
        <w:ind w:left="1080" w:hanging="420"/>
      </w:pPr>
    </w:lvl>
    <w:lvl w:ilvl="7" w:tentative="0">
      <w:start w:val="1"/>
      <w:numFmt w:val="lowerLetter"/>
      <w:lvlText w:val="%8)"/>
      <w:lvlJc w:val="left"/>
      <w:pPr>
        <w:tabs>
          <w:tab w:val="left" w:pos="1500"/>
        </w:tabs>
        <w:ind w:left="1500" w:hanging="420"/>
      </w:pPr>
    </w:lvl>
    <w:lvl w:ilvl="8" w:tentative="0">
      <w:start w:val="1"/>
      <w:numFmt w:val="lowerRoman"/>
      <w:lvlText w:val="%9."/>
      <w:lvlJc w:val="right"/>
      <w:pPr>
        <w:tabs>
          <w:tab w:val="left" w:pos="1920"/>
        </w:tabs>
        <w:ind w:left="1920" w:hanging="420"/>
      </w:pPr>
    </w:lvl>
  </w:abstractNum>
  <w:abstractNum w:abstractNumId="3">
    <w:nsid w:val="54C37518"/>
    <w:multiLevelType w:val="multilevel"/>
    <w:tmpl w:val="54C37518"/>
    <w:lvl w:ilvl="0" w:tentative="0">
      <w:start w:val="1"/>
      <w:numFmt w:val="decimalEnclosedCircle"/>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69E41BBB"/>
    <w:multiLevelType w:val="multilevel"/>
    <w:tmpl w:val="69E41BBB"/>
    <w:lvl w:ilvl="0" w:tentative="0">
      <w:start w:val="1"/>
      <w:numFmt w:val="decimalEnclosedCircle"/>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1D553B"/>
    <w:rsid w:val="05493AC0"/>
    <w:rsid w:val="0588202D"/>
    <w:rsid w:val="092E1CF8"/>
    <w:rsid w:val="0C9B54A4"/>
    <w:rsid w:val="0C9E15FB"/>
    <w:rsid w:val="0E01406D"/>
    <w:rsid w:val="0FE760C4"/>
    <w:rsid w:val="13B2765F"/>
    <w:rsid w:val="13BB11C7"/>
    <w:rsid w:val="151E7C1B"/>
    <w:rsid w:val="19647F42"/>
    <w:rsid w:val="1BBC6F25"/>
    <w:rsid w:val="1C1206E1"/>
    <w:rsid w:val="1F874AC5"/>
    <w:rsid w:val="1FD565B9"/>
    <w:rsid w:val="225362A6"/>
    <w:rsid w:val="22D84291"/>
    <w:rsid w:val="2BC716AB"/>
    <w:rsid w:val="2DFB722A"/>
    <w:rsid w:val="2EB5074D"/>
    <w:rsid w:val="33B84876"/>
    <w:rsid w:val="36B5083C"/>
    <w:rsid w:val="38023D7A"/>
    <w:rsid w:val="3A6C704C"/>
    <w:rsid w:val="3AF30ADD"/>
    <w:rsid w:val="3C806A23"/>
    <w:rsid w:val="3DD3049C"/>
    <w:rsid w:val="3E0858C1"/>
    <w:rsid w:val="41DF30A6"/>
    <w:rsid w:val="46E24E21"/>
    <w:rsid w:val="4733009B"/>
    <w:rsid w:val="4C97358B"/>
    <w:rsid w:val="4D8B7271"/>
    <w:rsid w:val="520D0D06"/>
    <w:rsid w:val="528C19BA"/>
    <w:rsid w:val="56956D89"/>
    <w:rsid w:val="585D4B06"/>
    <w:rsid w:val="5C9A1AC5"/>
    <w:rsid w:val="5E4374EB"/>
    <w:rsid w:val="5EDB2B44"/>
    <w:rsid w:val="5F59405B"/>
    <w:rsid w:val="601B366F"/>
    <w:rsid w:val="633B49C5"/>
    <w:rsid w:val="64F54B95"/>
    <w:rsid w:val="66BC16DF"/>
    <w:rsid w:val="6EB92AF8"/>
    <w:rsid w:val="6F023616"/>
    <w:rsid w:val="70A43B43"/>
    <w:rsid w:val="721E7C61"/>
    <w:rsid w:val="74000C22"/>
    <w:rsid w:val="769449CE"/>
    <w:rsid w:val="77D377BB"/>
    <w:rsid w:val="79056526"/>
    <w:rsid w:val="79400F1B"/>
    <w:rsid w:val="79A214B0"/>
    <w:rsid w:val="79C313D9"/>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100"/>
      <w:jc w:val="center"/>
      <w:outlineLvl w:val="0"/>
    </w:pPr>
    <w:rPr>
      <w:b/>
      <w:bCs/>
      <w:kern w:val="44"/>
      <w:sz w:val="32"/>
      <w:szCs w:val="44"/>
    </w:rPr>
  </w:style>
  <w:style w:type="paragraph" w:styleId="3">
    <w:name w:val="heading 2"/>
    <w:basedOn w:val="1"/>
    <w:next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5"/>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autoRedefine/>
    <w:qFormat/>
    <w:uiPriority w:val="0"/>
    <w:pPr>
      <w:jc w:val="left"/>
    </w:pPr>
    <w:rPr>
      <w:rFonts w:ascii="仿宋_GB2312" w:eastAsia="仿宋_GB2312"/>
      <w:sz w:val="32"/>
      <w:szCs w:val="32"/>
    </w:rPr>
  </w:style>
  <w:style w:type="paragraph" w:styleId="7">
    <w:name w:val="Body Text"/>
    <w:basedOn w:val="1"/>
    <w:next w:val="8"/>
    <w:autoRedefine/>
    <w:qFormat/>
    <w:uiPriority w:val="0"/>
    <w:pPr>
      <w:tabs>
        <w:tab w:val="left" w:pos="567"/>
      </w:tabs>
      <w:spacing w:before="120" w:line="22" w:lineRule="atLeast"/>
    </w:pPr>
    <w:rPr>
      <w:rFonts w:ascii="宋体" w:hAnsi="宋体"/>
      <w:sz w:val="24"/>
    </w:rPr>
  </w:style>
  <w:style w:type="paragraph" w:styleId="8">
    <w:name w:val="Body Text First Indent"/>
    <w:basedOn w:val="7"/>
    <w:autoRedefine/>
    <w:qFormat/>
    <w:uiPriority w:val="0"/>
    <w:pPr>
      <w:ind w:firstLine="420" w:firstLineChars="100"/>
    </w:pPr>
  </w:style>
  <w:style w:type="paragraph" w:styleId="9">
    <w:name w:val="Body Text Indent"/>
    <w:basedOn w:val="1"/>
    <w:autoRedefine/>
    <w:qFormat/>
    <w:uiPriority w:val="0"/>
    <w:pPr>
      <w:spacing w:after="120"/>
      <w:ind w:left="420" w:leftChars="200"/>
    </w:p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9"/>
    <w:autoRedefine/>
    <w:unhideWhenUsed/>
    <w:qFormat/>
    <w:uiPriority w:val="99"/>
    <w:pPr>
      <w:ind w:firstLine="420" w:firstLineChars="200"/>
    </w:pPr>
    <w:rPr>
      <w:rFonts w:ascii="Calibri" w:hAnsi="Calibri"/>
      <w:szCs w:val="22"/>
    </w:rPr>
  </w:style>
  <w:style w:type="table" w:styleId="14">
    <w:name w:val="Table Grid"/>
    <w:basedOn w:val="13"/>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模板普通正文"/>
    <w:autoRedefine/>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paragraph" w:customStyle="1" w:styleId="17">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character" w:customStyle="1" w:styleId="18">
    <w:name w:val="页眉 字符"/>
    <w:basedOn w:val="15"/>
    <w:link w:val="11"/>
    <w:autoRedefine/>
    <w:qFormat/>
    <w:uiPriority w:val="99"/>
    <w:rPr>
      <w:sz w:val="18"/>
      <w:szCs w:val="18"/>
    </w:rPr>
  </w:style>
  <w:style w:type="character" w:customStyle="1" w:styleId="19">
    <w:name w:val="页脚 字符"/>
    <w:basedOn w:val="15"/>
    <w:link w:val="10"/>
    <w:autoRedefine/>
    <w:qFormat/>
    <w:uiPriority w:val="99"/>
    <w:rPr>
      <w:sz w:val="18"/>
      <w:szCs w:val="18"/>
    </w:rPr>
  </w:style>
  <w:style w:type="character" w:customStyle="1" w:styleId="20">
    <w:name w:val="UserStyle_1"/>
    <w:autoRedefine/>
    <w:semiHidden/>
    <w:qFormat/>
    <w:uiPriority w:val="0"/>
  </w:style>
  <w:style w:type="character" w:customStyle="1" w:styleId="21">
    <w:name w:val="UserStyle_7"/>
    <w:autoRedefine/>
    <w:qFormat/>
    <w:uiPriority w:val="0"/>
  </w:style>
  <w:style w:type="character" w:customStyle="1" w:styleId="22">
    <w:name w:val="NormalCharacter"/>
    <w:autoRedefine/>
    <w:semiHidden/>
    <w:qFormat/>
    <w:uiPriority w:val="0"/>
  </w:style>
  <w:style w:type="paragraph" w:customStyle="1" w:styleId="23">
    <w:name w:val="UserStyle_23"/>
    <w:basedOn w:val="1"/>
    <w:autoRedefine/>
    <w:qFormat/>
    <w:uiPriority w:val="0"/>
    <w:pPr>
      <w:widowControl/>
      <w:snapToGrid w:val="0"/>
      <w:jc w:val="left"/>
      <w:textAlignment w:val="baseline"/>
    </w:pPr>
    <w:rPr>
      <w:rFonts w:ascii="Arial" w:hAnsi="Arial" w:eastAsia="Arial"/>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4</Lines>
  <Paragraphs>1</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王宝宜</cp:lastModifiedBy>
  <cp:lastPrinted>2024-03-12T00:57:00Z</cp:lastPrinted>
  <dcterms:modified xsi:type="dcterms:W3CDTF">2024-06-24T00:01:05Z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8C3FBF0B7829494C9A894B76F89A6F88_13</vt:lpwstr>
  </property>
</Properties>
</file>