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34" w:hanging="3534" w:hangingChars="11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安庆市第六人民医院</w:t>
      </w: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心理咨询中心与治疗中心文化建设</w:t>
      </w:r>
      <w:bookmarkEnd w:id="0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设计施工一体化项目清单</w:t>
      </w:r>
    </w:p>
    <w:tbl>
      <w:tblPr>
        <w:tblStyle w:val="10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873"/>
        <w:gridCol w:w="4815"/>
        <w:gridCol w:w="850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center"/>
          </w:tcPr>
          <w:p>
            <w:pPr>
              <w:pStyle w:val="3"/>
              <w:spacing w:line="240" w:lineRule="auto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color w:val="000000"/>
                <w:kern w:val="0"/>
                <w:szCs w:val="21"/>
              </w:rPr>
              <w:t>详细配置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仿宋"/>
                <w:b/>
                <w:bCs/>
                <w:kern w:val="0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大厅文化墙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1.主要材质及工艺：15mm厚高密度环保pvc板、雕刻、高清uv打印、防褪色紫外线褪色墨水、侧面厚度跟随正面图案打印侧厚颜色、面层压一层水晶防刮防扣钢化膜，结构胶与侧面气钉双重固定；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2.尺寸：2800mm*330mm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10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主体文化墙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1.主要材质及工艺：15mm厚高密度环保pvc板、雕刻、高清uv打印、防褪色紫外线褪色墨水、侧面厚度跟随正面图案打印侧厚颜色、面层压一层水晶防刮防扣钢化膜，结构胶与侧面气钉双重固定；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3.5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大走道文化墙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1.主要材质及工艺：15mm厚高密度环保pvc板、雕刻、高清uv打印、防褪色紫外线褪色墨水、侧面厚度跟随正面图案打印侧厚颜色、面层压一层水晶防刮防扣钢化膜，结构胶与侧面气钉双重固定；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2.尺寸：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家庭关系指导室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2.尺寸：7300mm*2800mm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团体心理评估室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1.主要材质及工艺：文化墙面涮高级环保乳胶漆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2.尺寸：7300mm*2800mm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候诊大厅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1.主要材质及工艺：品牌、17mm厚双面环保免漆板、木工现场制作、收口条收边制作柜子及吧台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2.尺寸：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7300mm*2800mm,1200mm*3500mm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24.64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墙面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1.主要材质及工艺：以木龙骨打造框架，木工板打底，17mm厚环保生态双面板制作而成；</w:t>
            </w:r>
            <w:r>
              <w:rPr>
                <w:rFonts w:hint="eastAsia" w:ascii="宋体" w:hAnsi="宋体"/>
                <w:szCs w:val="21"/>
              </w:rPr>
              <w:t>地面铺设12mm环保复合地板</w:t>
            </w:r>
          </w:p>
          <w:p>
            <w:pPr>
              <w:pStyle w:val="1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2.尺寸：（不规则地台，按图示尺寸施工）；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3.安装：现场木工制作。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科普课堂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2.尺寸7300mm*2800mm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心理援助热线办公室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2.尺寸:7300mm*2800mm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多功能室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2.尺寸:7300mm*2800mm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后墙面定制宣绒布尺寸:7300mm*2800mm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20.44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团体沙盘室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1.主要材质及工艺：墙面整体刷高级环保乳胶漆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2.尺寸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团体治疗室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1.主要材质及工艺：品牌、17mm厚双面环保免漆板、木工现场制作、收口条收边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2.尺寸：7300mm*1200mm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8.76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深度冥想室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1.主要材质及工艺：品牌、17mm厚双面环保免漆板、木工现场制作、收口条收边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2.尺寸：1200mm*3400mm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4.08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音乐治疗室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宣泄减压室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1.主要材质及工艺：品牌、12mm厚五层板板、木工现场制作、铺设20mm海绵做软包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小过道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1.主要材质及工艺：2mm亚克力板、雕刻、高清uv打印、防褪色紫外线褪色墨水、侧面厚度跟随正面图案打印侧厚颜色、防刮，用结构胶与双面胶固定；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心理咨询室A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心理咨询室B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儿童心理治疗室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心理治疗室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1.主要材质及工艺：墙面找平用8mm高级环保木饰面板装饰粘贴，安装文化内容，结构胶与侧面气钉双重固定；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11.6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地毯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底部铺防腐防潮膜，上面铺8mm防水耐磨环保地毯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地板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底部铺防腐防潮膜，上面铺12mm防水耐磨环保强化复合地板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m2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窗帘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75D/72F半消光经线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75D/72F半消光+125D/96F复合丝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纬线300D/960F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1，无毒无味无挥发性化学成分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2，具有环保隔音隔热吸尘效果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遮光布：能防紫外线的伤害。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遮光率：90%以上</w:t>
            </w:r>
          </w:p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ascii="宋体" w:hAnsi="宋体" w:cs="仿宋"/>
                <w:color w:val="000000"/>
                <w:kern w:val="0"/>
                <w:szCs w:val="21"/>
              </w:rPr>
              <w:t>每米克重850克（颜色待定）</w:t>
            </w: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内含白色窗帘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电线及灯具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参照设计内容，材质国标节能。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心理挂图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参照设计内容。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hint="eastAsia" w:ascii="宋体" w:hAnsi="宋体" w:cs="仿宋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磨砂膜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高级不透明膜。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面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  <w:jc w:val="center"/>
        </w:trPr>
        <w:tc>
          <w:tcPr>
            <w:tcW w:w="721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设计费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widowControl/>
              <w:adjustRightInd w:val="0"/>
              <w:jc w:val="left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含效果图和施工图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widowControl/>
              <w:adjustRightInd w:val="0"/>
              <w:jc w:val="center"/>
              <w:textAlignment w:val="center"/>
              <w:rPr>
                <w:rFonts w:ascii="宋体" w:hAnsi="宋体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Cs w:val="21"/>
              </w:rPr>
              <w:t>项</w:t>
            </w:r>
          </w:p>
        </w:tc>
      </w:tr>
    </w:tbl>
    <w:p>
      <w:pPr>
        <w:rPr>
          <w:rFonts w:hint="eastAsia"/>
        </w:rPr>
      </w:pP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bCs/>
          <w:kern w:val="0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YTVmNmNmMDQzNzYxOWE0NDM1NTk2M2JmZDMxNDUifQ=="/>
  </w:docVars>
  <w:rsids>
    <w:rsidRoot w:val="00AC4481"/>
    <w:rsid w:val="00082A46"/>
    <w:rsid w:val="001E1983"/>
    <w:rsid w:val="002D2AB4"/>
    <w:rsid w:val="00380ADF"/>
    <w:rsid w:val="00491CF0"/>
    <w:rsid w:val="00623F03"/>
    <w:rsid w:val="00624DB6"/>
    <w:rsid w:val="007306BC"/>
    <w:rsid w:val="00735923"/>
    <w:rsid w:val="00814689"/>
    <w:rsid w:val="00900F24"/>
    <w:rsid w:val="009D12BC"/>
    <w:rsid w:val="009E1C45"/>
    <w:rsid w:val="009F7825"/>
    <w:rsid w:val="00AC4481"/>
    <w:rsid w:val="00CD3825"/>
    <w:rsid w:val="00E20721"/>
    <w:rsid w:val="00F3448B"/>
    <w:rsid w:val="00FA04B1"/>
    <w:rsid w:val="01BE1A1A"/>
    <w:rsid w:val="0C9B54A4"/>
    <w:rsid w:val="0E01406D"/>
    <w:rsid w:val="0FE760C4"/>
    <w:rsid w:val="13BB11C7"/>
    <w:rsid w:val="1BBC6F25"/>
    <w:rsid w:val="2BC716AB"/>
    <w:rsid w:val="2DFB722A"/>
    <w:rsid w:val="2EB5074D"/>
    <w:rsid w:val="33B84876"/>
    <w:rsid w:val="3A6C704C"/>
    <w:rsid w:val="3AF30ADD"/>
    <w:rsid w:val="3C806A23"/>
    <w:rsid w:val="4C97358B"/>
    <w:rsid w:val="520D0D06"/>
    <w:rsid w:val="59F16E8C"/>
    <w:rsid w:val="5E4374EB"/>
    <w:rsid w:val="601B366F"/>
    <w:rsid w:val="66BC16DF"/>
    <w:rsid w:val="79056526"/>
    <w:rsid w:val="79400F1B"/>
    <w:rsid w:val="7DD6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line="360" w:lineRule="auto"/>
      <w:jc w:val="center"/>
      <w:outlineLvl w:val="1"/>
    </w:pPr>
    <w:rPr>
      <w:rFonts w:ascii="Arial" w:hAnsi="Arial"/>
      <w:b/>
      <w:kern w:val="0"/>
      <w:sz w:val="32"/>
      <w:szCs w:val="20"/>
    </w:rPr>
  </w:style>
  <w:style w:type="paragraph" w:styleId="4">
    <w:name w:val="heading 3"/>
    <w:basedOn w:val="1"/>
    <w:next w:val="5"/>
    <w:autoRedefine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autoRedefine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table" w:styleId="11">
    <w:name w:val="Table Grid"/>
    <w:basedOn w:val="10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字符"/>
    <w:basedOn w:val="12"/>
    <w:link w:val="8"/>
    <w:autoRedefine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7"/>
    <w:autoRedefine/>
    <w:qFormat/>
    <w:uiPriority w:val="99"/>
    <w:rPr>
      <w:sz w:val="18"/>
      <w:szCs w:val="18"/>
    </w:rPr>
  </w:style>
  <w:style w:type="paragraph" w:customStyle="1" w:styleId="15">
    <w:name w:val="表格内容"/>
    <w:basedOn w:val="1"/>
    <w:qFormat/>
    <w:uiPriority w:val="0"/>
    <w:pPr>
      <w:widowControl w:val="0"/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632</Characters>
  <Lines>4</Lines>
  <Paragraphs>1</Paragraphs>
  <TotalTime>0</TotalTime>
  <ScaleCrop>false</ScaleCrop>
  <LinksUpToDate>false</LinksUpToDate>
  <CharactersWithSpaces>654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2020-07-21T00:32:00Z</dcterms:created>
  <dc:creator>Administrator</dc:creator>
  <cp:lastModifiedBy>admin</cp:lastModifiedBy>
  <cp:lastPrinted>2023-12-14T05:49:00Z</cp:lastPrinted>
  <dcterms:modified xsi:type="dcterms:W3CDTF">2024-01-31T03:00:40Z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5C17F87CB0B64CF9AA60264759CEB63C_13</vt:lpwstr>
  </property>
</Properties>
</file>