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D1CCF" w14:textId="77777777" w:rsidR="00F9696D" w:rsidRDefault="00F9696D" w:rsidP="00F9696D">
      <w:pPr>
        <w:keepNext/>
        <w:keepLines/>
        <w:spacing w:before="100" w:after="100"/>
        <w:ind w:firstLineChars="1100" w:firstLine="3534"/>
        <w:outlineLvl w:val="0"/>
        <w:rPr>
          <w:b/>
          <w:bCs/>
          <w:color w:val="000000"/>
          <w:kern w:val="44"/>
          <w:sz w:val="32"/>
          <w:szCs w:val="44"/>
        </w:rPr>
      </w:pPr>
      <w:bookmarkStart w:id="0" w:name="_Toc26952"/>
      <w:bookmarkStart w:id="1" w:name="_Toc4481598"/>
      <w:bookmarkStart w:id="2" w:name="_Toc18076"/>
      <w:r>
        <w:rPr>
          <w:rFonts w:hint="eastAsia"/>
          <w:b/>
          <w:bCs/>
          <w:color w:val="000000"/>
          <w:kern w:val="44"/>
          <w:sz w:val="32"/>
          <w:szCs w:val="44"/>
        </w:rPr>
        <w:t>服务需求及技术要求</w:t>
      </w:r>
      <w:bookmarkEnd w:id="0"/>
      <w:bookmarkEnd w:id="1"/>
      <w:bookmarkEnd w:id="2"/>
    </w:p>
    <w:p w14:paraId="6B372E41" w14:textId="77777777" w:rsidR="00F9696D" w:rsidRDefault="00F9696D" w:rsidP="00F9696D">
      <w:pPr>
        <w:keepNext/>
        <w:keepLines/>
        <w:wordWrap w:val="0"/>
        <w:autoSpaceDE w:val="0"/>
        <w:autoSpaceDN w:val="0"/>
        <w:adjustRightInd w:val="0"/>
        <w:spacing w:line="440" w:lineRule="exact"/>
        <w:ind w:firstLineChars="200" w:firstLine="482"/>
        <w:jc w:val="left"/>
        <w:outlineLvl w:val="2"/>
        <w:rPr>
          <w:rFonts w:ascii="宋体" w:hAnsi="宋体"/>
          <w:b/>
          <w:bCs/>
          <w:color w:val="000000"/>
          <w:kern w:val="0"/>
          <w:sz w:val="24"/>
        </w:rPr>
      </w:pPr>
      <w:r>
        <w:rPr>
          <w:rFonts w:ascii="宋体" w:hAnsi="宋体" w:cs="宋体" w:hint="eastAsia"/>
          <w:b/>
          <w:bCs/>
          <w:color w:val="000000"/>
          <w:kern w:val="0"/>
          <w:sz w:val="24"/>
          <w:szCs w:val="20"/>
        </w:rPr>
        <w:t>一、</w:t>
      </w:r>
      <w:r>
        <w:rPr>
          <w:rFonts w:ascii="宋体" w:hAnsi="宋体" w:hint="eastAsia"/>
          <w:b/>
          <w:bCs/>
          <w:color w:val="000000"/>
          <w:kern w:val="0"/>
          <w:sz w:val="24"/>
        </w:rPr>
        <w:t>运</w:t>
      </w:r>
      <w:proofErr w:type="gramStart"/>
      <w:r>
        <w:rPr>
          <w:rFonts w:ascii="宋体" w:hAnsi="宋体" w:hint="eastAsia"/>
          <w:b/>
          <w:bCs/>
          <w:color w:val="000000"/>
          <w:kern w:val="0"/>
          <w:sz w:val="24"/>
        </w:rPr>
        <w:t>维项目</w:t>
      </w:r>
      <w:proofErr w:type="gramEnd"/>
      <w:r>
        <w:rPr>
          <w:rFonts w:ascii="宋体" w:hAnsi="宋体" w:hint="eastAsia"/>
          <w:b/>
          <w:bCs/>
          <w:color w:val="000000"/>
          <w:kern w:val="0"/>
          <w:sz w:val="24"/>
        </w:rPr>
        <w:t>清单</w:t>
      </w:r>
    </w:p>
    <w:tbl>
      <w:tblPr>
        <w:tblW w:w="9088" w:type="dxa"/>
        <w:tblInd w:w="93" w:type="dxa"/>
        <w:tblLayout w:type="fixed"/>
        <w:tblLook w:val="0000" w:firstRow="0" w:lastRow="0" w:firstColumn="0" w:lastColumn="0" w:noHBand="0" w:noVBand="0"/>
      </w:tblPr>
      <w:tblGrid>
        <w:gridCol w:w="840"/>
        <w:gridCol w:w="2790"/>
        <w:gridCol w:w="3285"/>
        <w:gridCol w:w="1153"/>
        <w:gridCol w:w="1020"/>
      </w:tblGrid>
      <w:tr w:rsidR="00F9696D" w14:paraId="587FFEF6"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3EF6539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0AF1E24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类别</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7C82CBD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设备名称</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40D3796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单位</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BE482F1"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数量</w:t>
            </w:r>
          </w:p>
        </w:tc>
      </w:tr>
      <w:tr w:rsidR="00F9696D" w14:paraId="3FE5B2CE"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41651209"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5D71C7F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服务器</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71117A17"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ProLiant DL580 Gen9</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4685AE01"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11713AB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r>
      <w:tr w:rsidR="00F9696D" w14:paraId="4112AB5B"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6A095124"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027AB6C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服务器</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38C2F54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ProLiant DL388 Gen9</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2A49018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4DCCB398"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5</w:t>
            </w:r>
          </w:p>
        </w:tc>
      </w:tr>
      <w:tr w:rsidR="00F9696D" w14:paraId="1A908861"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0444936F"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3</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55D8C6D7"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磁盘阵列</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785104D0"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 xml:space="preserve">3PAR </w:t>
            </w:r>
            <w:proofErr w:type="spellStart"/>
            <w:r>
              <w:rPr>
                <w:rFonts w:ascii="Tahoma" w:eastAsia="Tahoma" w:hAnsi="Tahoma" w:cs="Tahoma"/>
                <w:color w:val="000000"/>
                <w:kern w:val="0"/>
                <w:sz w:val="22"/>
                <w:szCs w:val="22"/>
                <w:lang w:bidi="ar"/>
              </w:rPr>
              <w:t>StoreServ</w:t>
            </w:r>
            <w:proofErr w:type="spellEnd"/>
            <w:r>
              <w:rPr>
                <w:rFonts w:ascii="Tahoma" w:eastAsia="Tahoma" w:hAnsi="Tahoma" w:cs="Tahoma"/>
                <w:color w:val="000000"/>
                <w:kern w:val="0"/>
                <w:sz w:val="22"/>
                <w:szCs w:val="22"/>
                <w:lang w:bidi="ar"/>
              </w:rPr>
              <w:t xml:space="preserve"> 8200</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5732902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49D20ED9"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426795AA"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35CCBA25"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4</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0A0DED2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核心交换机</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53504849"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H3C S7506E-X</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49F2052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64BD04A2"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r>
      <w:tr w:rsidR="00F9696D" w14:paraId="4B09896E"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1AE57A4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5</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7091596C"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服务器</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13207DB2"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DELL EMC PowerEdge R440</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6082DA1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16F4DE86"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r>
      <w:tr w:rsidR="00F9696D" w14:paraId="45888260"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47EA1721"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6</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7A86227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服务器</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06E5AC31"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浪潮英信服务器NF5280M4</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340B8FA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A9371F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2CC2496F"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20FE6EB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7</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5BE989FD" w14:textId="77777777" w:rsidR="00F9696D" w:rsidRDefault="00F9696D" w:rsidP="00F349E2">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网闸</w:t>
            </w:r>
            <w:proofErr w:type="gramEnd"/>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295F9B4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网御星云SIS-3000-Z2101</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53D3FF7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6FCD69F"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644863DA"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3487FF97"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8</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60651CA5"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数据库审计系统</w:t>
            </w:r>
          </w:p>
        </w:tc>
        <w:tc>
          <w:tcPr>
            <w:tcW w:w="3285" w:type="dxa"/>
            <w:tcBorders>
              <w:top w:val="nil"/>
              <w:left w:val="nil"/>
              <w:bottom w:val="single" w:sz="4" w:space="0" w:color="000000"/>
              <w:right w:val="nil"/>
            </w:tcBorders>
            <w:noWrap/>
            <w:vAlign w:val="center"/>
          </w:tcPr>
          <w:p w14:paraId="2208C92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网御星云LA-DAP-1100-U</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46197D2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AE37D3D"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1C2D90C3"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482B821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9</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482B0C77"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下一代防火墙</w:t>
            </w:r>
          </w:p>
        </w:tc>
        <w:tc>
          <w:tcPr>
            <w:tcW w:w="3285" w:type="dxa"/>
            <w:tcBorders>
              <w:top w:val="single" w:sz="4" w:space="0" w:color="000000"/>
              <w:left w:val="nil"/>
              <w:bottom w:val="single" w:sz="4" w:space="0" w:color="000000"/>
              <w:right w:val="nil"/>
            </w:tcBorders>
            <w:noWrap/>
            <w:vAlign w:val="center"/>
          </w:tcPr>
          <w:p w14:paraId="368A161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网御星云Power v6000-F3320</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6A7E1033"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14055F0"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68E2C48B"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1B1741A4"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10</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663DE36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防病毒网关</w:t>
            </w:r>
          </w:p>
        </w:tc>
        <w:tc>
          <w:tcPr>
            <w:tcW w:w="3285" w:type="dxa"/>
            <w:tcBorders>
              <w:top w:val="single" w:sz="4" w:space="0" w:color="000000"/>
              <w:left w:val="nil"/>
              <w:bottom w:val="single" w:sz="4" w:space="0" w:color="000000"/>
              <w:right w:val="nil"/>
            </w:tcBorders>
            <w:noWrap/>
            <w:vAlign w:val="center"/>
          </w:tcPr>
          <w:p w14:paraId="6F4A4FD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网御星云Power v6000-v3320</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10E66DC3"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730D8636"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1B7F26D5"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5E9AFD4F"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11</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7AF4A05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入侵防护系统</w:t>
            </w:r>
          </w:p>
        </w:tc>
        <w:tc>
          <w:tcPr>
            <w:tcW w:w="3285" w:type="dxa"/>
            <w:tcBorders>
              <w:top w:val="single" w:sz="4" w:space="0" w:color="000000"/>
              <w:left w:val="nil"/>
              <w:bottom w:val="single" w:sz="4" w:space="0" w:color="000000"/>
              <w:right w:val="nil"/>
            </w:tcBorders>
            <w:noWrap/>
            <w:vAlign w:val="center"/>
          </w:tcPr>
          <w:p w14:paraId="15B8A90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网御星云Power-V6000ips-5800</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6839A05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5C96D9F"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41D485E3"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78018A7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12</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6E294C25"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日志审计系统</w:t>
            </w:r>
          </w:p>
        </w:tc>
        <w:tc>
          <w:tcPr>
            <w:tcW w:w="3285" w:type="dxa"/>
            <w:tcBorders>
              <w:top w:val="single" w:sz="4" w:space="0" w:color="000000"/>
              <w:left w:val="nil"/>
              <w:bottom w:val="single" w:sz="4" w:space="0" w:color="000000"/>
              <w:right w:val="nil"/>
            </w:tcBorders>
            <w:noWrap/>
            <w:vAlign w:val="center"/>
          </w:tcPr>
          <w:p w14:paraId="415B16B6" w14:textId="77777777" w:rsidR="00F9696D" w:rsidRDefault="00F9696D" w:rsidP="00F349E2">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绿盟</w:t>
            </w:r>
            <w:proofErr w:type="gramEnd"/>
            <w:r>
              <w:rPr>
                <w:rFonts w:ascii="Tahoma" w:eastAsia="Tahoma" w:hAnsi="Tahoma" w:cs="Tahoma"/>
                <w:color w:val="000000"/>
                <w:sz w:val="22"/>
                <w:szCs w:val="22"/>
                <w:lang w:bidi="ar"/>
              </w:rPr>
              <w:t xml:space="preserve">LASNX3_L600 </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5E8313E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659FE301"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54540A99"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11213E38"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13</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435C9B4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运维审计系统（堡垒机）</w:t>
            </w:r>
          </w:p>
        </w:tc>
        <w:tc>
          <w:tcPr>
            <w:tcW w:w="3285" w:type="dxa"/>
            <w:tcBorders>
              <w:top w:val="single" w:sz="4" w:space="0" w:color="000000"/>
              <w:left w:val="nil"/>
              <w:bottom w:val="single" w:sz="4" w:space="0" w:color="000000"/>
              <w:right w:val="nil"/>
            </w:tcBorders>
            <w:noWrap/>
            <w:vAlign w:val="center"/>
          </w:tcPr>
          <w:p w14:paraId="52BD975B" w14:textId="77777777" w:rsidR="00F9696D" w:rsidRDefault="00F9696D" w:rsidP="00F349E2">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绿盟</w:t>
            </w:r>
            <w:proofErr w:type="gramEnd"/>
            <w:r>
              <w:rPr>
                <w:rFonts w:ascii="宋体" w:hAnsi="宋体" w:cs="宋体" w:hint="eastAsia"/>
                <w:color w:val="000000"/>
                <w:kern w:val="0"/>
                <w:sz w:val="22"/>
                <w:szCs w:val="22"/>
                <w:lang w:bidi="ar"/>
              </w:rPr>
              <w:t>OSMSNX3_200C</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4E64707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7E3BB9CE"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3BFC166E"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372765AD"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14</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7D746C5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漏洞扫描系统</w:t>
            </w:r>
          </w:p>
        </w:tc>
        <w:tc>
          <w:tcPr>
            <w:tcW w:w="3285" w:type="dxa"/>
            <w:tcBorders>
              <w:top w:val="single" w:sz="4" w:space="0" w:color="000000"/>
              <w:left w:val="nil"/>
              <w:bottom w:val="single" w:sz="4" w:space="0" w:color="000000"/>
              <w:right w:val="nil"/>
            </w:tcBorders>
            <w:noWrap/>
            <w:vAlign w:val="center"/>
          </w:tcPr>
          <w:p w14:paraId="766E6022" w14:textId="77777777" w:rsidR="00F9696D" w:rsidRDefault="00F9696D" w:rsidP="00F349E2">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绿盟</w:t>
            </w:r>
            <w:proofErr w:type="gramEnd"/>
            <w:r>
              <w:rPr>
                <w:rFonts w:ascii="Tahoma" w:eastAsia="Tahoma" w:hAnsi="Tahoma" w:cs="Tahoma"/>
                <w:color w:val="000000"/>
                <w:sz w:val="22"/>
                <w:szCs w:val="22"/>
                <w:lang w:bidi="ar"/>
              </w:rPr>
              <w:t>RSASNX3_X</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036B00A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B04A35E"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71EDEEB5"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50F5462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15</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6C9188A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防火墙</w:t>
            </w:r>
          </w:p>
        </w:tc>
        <w:tc>
          <w:tcPr>
            <w:tcW w:w="3285" w:type="dxa"/>
            <w:tcBorders>
              <w:top w:val="single" w:sz="4" w:space="0" w:color="000000"/>
              <w:left w:val="nil"/>
              <w:bottom w:val="single" w:sz="4" w:space="0" w:color="000000"/>
              <w:right w:val="nil"/>
            </w:tcBorders>
            <w:noWrap/>
            <w:vAlign w:val="center"/>
          </w:tcPr>
          <w:p w14:paraId="263569B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 xml:space="preserve">H3C </w:t>
            </w:r>
            <w:proofErr w:type="spellStart"/>
            <w:r>
              <w:rPr>
                <w:rFonts w:ascii="Tahoma" w:eastAsia="Tahoma" w:hAnsi="Tahoma" w:cs="Tahoma"/>
                <w:color w:val="000000"/>
                <w:kern w:val="0"/>
                <w:sz w:val="22"/>
                <w:szCs w:val="22"/>
                <w:lang w:bidi="ar"/>
              </w:rPr>
              <w:t>SecPath</w:t>
            </w:r>
            <w:proofErr w:type="spellEnd"/>
            <w:r>
              <w:rPr>
                <w:rFonts w:ascii="Tahoma" w:eastAsia="Tahoma" w:hAnsi="Tahoma" w:cs="Tahoma"/>
                <w:color w:val="000000"/>
                <w:kern w:val="0"/>
                <w:sz w:val="22"/>
                <w:szCs w:val="22"/>
                <w:lang w:bidi="ar"/>
              </w:rPr>
              <w:t xml:space="preserve"> F1050</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6A2601C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4F1EF6C6"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184CED0A"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4FEB7B5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16</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17E83797"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上网行为管理</w:t>
            </w:r>
          </w:p>
        </w:tc>
        <w:tc>
          <w:tcPr>
            <w:tcW w:w="3285" w:type="dxa"/>
            <w:tcBorders>
              <w:top w:val="single" w:sz="4" w:space="0" w:color="000000"/>
              <w:left w:val="nil"/>
              <w:bottom w:val="nil"/>
              <w:right w:val="nil"/>
            </w:tcBorders>
            <w:noWrap/>
            <w:vAlign w:val="center"/>
          </w:tcPr>
          <w:p w14:paraId="42A9540D"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深信服AC-1000-E440</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750A596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2914A6B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6A65BB00"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5A2E4656"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17</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3C4D49CD"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两层交换机</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7C15214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H3C1024等</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51AA788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13DEEE3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w:t>
            </w:r>
          </w:p>
        </w:tc>
      </w:tr>
      <w:tr w:rsidR="00F9696D" w14:paraId="06659731"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5BC3D4F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18</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02CE5CD5"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精密空调</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41CBFAF8"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KSTAR </w:t>
            </w:r>
            <w:proofErr w:type="spellStart"/>
            <w:r>
              <w:rPr>
                <w:rFonts w:ascii="宋体" w:hAnsi="宋体" w:cs="宋体" w:hint="eastAsia"/>
                <w:color w:val="000000"/>
                <w:kern w:val="0"/>
                <w:sz w:val="22"/>
                <w:szCs w:val="22"/>
                <w:lang w:bidi="ar"/>
              </w:rPr>
              <w:t>MatrixAir</w:t>
            </w:r>
            <w:proofErr w:type="spellEnd"/>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4967E0A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1222802"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r>
      <w:tr w:rsidR="00F9696D" w14:paraId="6412B0A6"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0265EAB4"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19</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1AE99BD6"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UPS</w:t>
            </w:r>
            <w:proofErr w:type="gramStart"/>
            <w:r>
              <w:rPr>
                <w:rFonts w:ascii="Tahoma" w:eastAsia="Tahoma" w:hAnsi="Tahoma" w:cs="Tahoma"/>
                <w:color w:val="000000"/>
                <w:kern w:val="0"/>
                <w:sz w:val="22"/>
                <w:szCs w:val="22"/>
                <w:lang w:bidi="ar"/>
              </w:rPr>
              <w:t>不</w:t>
            </w:r>
            <w:proofErr w:type="gramEnd"/>
            <w:r>
              <w:rPr>
                <w:rFonts w:ascii="Tahoma" w:eastAsia="Tahoma" w:hAnsi="Tahoma" w:cs="Tahoma"/>
                <w:color w:val="000000"/>
                <w:kern w:val="0"/>
                <w:sz w:val="22"/>
                <w:szCs w:val="22"/>
                <w:lang w:bidi="ar"/>
              </w:rPr>
              <w:t>断电系统</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0F0C2D2D"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KSTAR（不含电池）</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612DC5F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40FFAB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r>
      <w:tr w:rsidR="00F9696D" w14:paraId="0FBE1945"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3C0FAC8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20</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405B1AF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老机房服务器</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0226B16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HP DL 388 G7</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21717CD0"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19CE05B8"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4</w:t>
            </w:r>
          </w:p>
        </w:tc>
      </w:tr>
      <w:tr w:rsidR="00F9696D" w14:paraId="1E0B7346"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0ADC331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21</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3CA1276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磁盘阵列</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0D71E57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HP </w:t>
            </w:r>
            <w:proofErr w:type="spellStart"/>
            <w:r>
              <w:rPr>
                <w:rFonts w:ascii="宋体" w:hAnsi="宋体" w:cs="宋体" w:hint="eastAsia"/>
                <w:color w:val="000000"/>
                <w:kern w:val="0"/>
                <w:sz w:val="22"/>
                <w:szCs w:val="22"/>
                <w:lang w:bidi="ar"/>
              </w:rPr>
              <w:t>Storogework</w:t>
            </w:r>
            <w:proofErr w:type="spellEnd"/>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657D363C"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F968F7D"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24352B40"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3851F522"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22</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3B35F5BD"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电脑</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20212C1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联想、惠普等</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33A4BBA1"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1BEEA7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350</w:t>
            </w:r>
          </w:p>
        </w:tc>
      </w:tr>
      <w:tr w:rsidR="00F9696D" w14:paraId="7C855F24"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26C8F830"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23</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06E61D4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网络信息点</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44FE36D0"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内网、外网、专网</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6789935D"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点</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23E753C5"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680</w:t>
            </w:r>
          </w:p>
        </w:tc>
      </w:tr>
      <w:tr w:rsidR="00F9696D" w14:paraId="24E4E614" w14:textId="77777777" w:rsidTr="00F349E2">
        <w:trPr>
          <w:trHeight w:val="480"/>
        </w:trPr>
        <w:tc>
          <w:tcPr>
            <w:tcW w:w="840" w:type="dxa"/>
            <w:tcBorders>
              <w:top w:val="single" w:sz="4" w:space="0" w:color="000000"/>
              <w:left w:val="single" w:sz="4" w:space="0" w:color="000000"/>
              <w:bottom w:val="single" w:sz="4" w:space="0" w:color="000000"/>
              <w:right w:val="single" w:sz="4" w:space="0" w:color="000000"/>
            </w:tcBorders>
            <w:noWrap/>
            <w:vAlign w:val="center"/>
          </w:tcPr>
          <w:p w14:paraId="239FD939"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24</w:t>
            </w:r>
          </w:p>
        </w:tc>
        <w:tc>
          <w:tcPr>
            <w:tcW w:w="2790" w:type="dxa"/>
            <w:tcBorders>
              <w:top w:val="single" w:sz="4" w:space="0" w:color="000000"/>
              <w:left w:val="single" w:sz="4" w:space="0" w:color="000000"/>
              <w:bottom w:val="single" w:sz="4" w:space="0" w:color="000000"/>
              <w:right w:val="single" w:sz="4" w:space="0" w:color="000000"/>
            </w:tcBorders>
            <w:noWrap/>
            <w:vAlign w:val="center"/>
          </w:tcPr>
          <w:p w14:paraId="465D1DF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光纤链路</w:t>
            </w:r>
          </w:p>
        </w:tc>
        <w:tc>
          <w:tcPr>
            <w:tcW w:w="3285" w:type="dxa"/>
            <w:tcBorders>
              <w:top w:val="single" w:sz="4" w:space="0" w:color="000000"/>
              <w:left w:val="single" w:sz="4" w:space="0" w:color="000000"/>
              <w:bottom w:val="single" w:sz="4" w:space="0" w:color="000000"/>
              <w:right w:val="single" w:sz="4" w:space="0" w:color="000000"/>
            </w:tcBorders>
            <w:noWrap/>
            <w:vAlign w:val="center"/>
          </w:tcPr>
          <w:p w14:paraId="7D53B11F"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内网、外网、专网</w:t>
            </w:r>
          </w:p>
        </w:tc>
        <w:tc>
          <w:tcPr>
            <w:tcW w:w="1153" w:type="dxa"/>
            <w:tcBorders>
              <w:top w:val="single" w:sz="4" w:space="0" w:color="000000"/>
              <w:left w:val="single" w:sz="4" w:space="0" w:color="000000"/>
              <w:bottom w:val="single" w:sz="4" w:space="0" w:color="000000"/>
              <w:right w:val="single" w:sz="4" w:space="0" w:color="000000"/>
            </w:tcBorders>
            <w:noWrap/>
            <w:vAlign w:val="center"/>
          </w:tcPr>
          <w:p w14:paraId="0EBEE00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条</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4BA570C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24</w:t>
            </w:r>
          </w:p>
        </w:tc>
      </w:tr>
    </w:tbl>
    <w:p w14:paraId="7C5B47EE" w14:textId="77777777" w:rsidR="00F9696D" w:rsidRDefault="00F9696D" w:rsidP="00F9696D">
      <w:pPr>
        <w:spacing w:line="360" w:lineRule="auto"/>
        <w:ind w:firstLineChars="200" w:firstLine="420"/>
        <w:rPr>
          <w:rFonts w:ascii="宋体" w:hAnsi="宋体" w:cs="宋体" w:hint="eastAsia"/>
          <w:color w:val="000000"/>
          <w:szCs w:val="21"/>
        </w:rPr>
      </w:pPr>
    </w:p>
    <w:p w14:paraId="54E37E47"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lastRenderedPageBreak/>
        <w:t>二、具体运维要求</w:t>
      </w:r>
    </w:p>
    <w:p w14:paraId="36705DB5"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2.1、备品备件要求</w:t>
      </w:r>
    </w:p>
    <w:p w14:paraId="0FC7C285" w14:textId="77777777" w:rsidR="00F9696D" w:rsidRDefault="00F9696D" w:rsidP="00F9696D">
      <w:pPr>
        <w:spacing w:line="360" w:lineRule="auto"/>
        <w:ind w:firstLineChars="200" w:firstLine="420"/>
        <w:rPr>
          <w:color w:val="000000"/>
          <w:sz w:val="28"/>
          <w:szCs w:val="28"/>
        </w:rPr>
      </w:pPr>
      <w:r>
        <w:rPr>
          <w:rFonts w:ascii="宋体" w:hAnsi="宋体" w:cs="宋体" w:hint="eastAsia"/>
          <w:color w:val="000000"/>
          <w:szCs w:val="21"/>
        </w:rPr>
        <w:t>因用户单位为医疗行业，对故障处理的及时性要求很高，为加快解决硬件设备故障、网络故障速度，中标人需对常用及关键设备在安庆市市区建立备品、备件库，所提供的备品备件和备用设备需为原厂产品，保证招标</w:t>
      </w:r>
      <w:proofErr w:type="gramStart"/>
      <w:r>
        <w:rPr>
          <w:rFonts w:ascii="宋体" w:hAnsi="宋体" w:cs="宋体" w:hint="eastAsia"/>
          <w:color w:val="000000"/>
          <w:szCs w:val="21"/>
        </w:rPr>
        <w:t>人设备</w:t>
      </w:r>
      <w:proofErr w:type="gramEnd"/>
      <w:r>
        <w:rPr>
          <w:rFonts w:ascii="宋体" w:hAnsi="宋体" w:cs="宋体" w:hint="eastAsia"/>
          <w:color w:val="000000"/>
          <w:szCs w:val="21"/>
        </w:rPr>
        <w:t>能正常运行。已停产设备需提供不低于现有设备档次的备品备件。</w:t>
      </w:r>
    </w:p>
    <w:p w14:paraId="7D7E3304"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2.2 、备品备件库</w:t>
      </w:r>
    </w:p>
    <w:p w14:paraId="6D782453"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中标人要向招标人提供本运</w:t>
      </w:r>
      <w:proofErr w:type="gramStart"/>
      <w:r>
        <w:rPr>
          <w:rFonts w:ascii="宋体" w:hAnsi="宋体" w:cs="宋体" w:hint="eastAsia"/>
          <w:color w:val="000000"/>
          <w:szCs w:val="21"/>
        </w:rPr>
        <w:t>维项目</w:t>
      </w:r>
      <w:proofErr w:type="gramEnd"/>
      <w:r>
        <w:rPr>
          <w:rFonts w:ascii="宋体" w:hAnsi="宋体" w:cs="宋体" w:hint="eastAsia"/>
          <w:color w:val="000000"/>
          <w:szCs w:val="21"/>
        </w:rPr>
        <w:t>需要的备品备件的种类、数量详细清单（备品备件需求清单见下表），并确保备品备件的完整、可用。正式进场服务前，招标人实地检查中标供应商的备品备件库，如与采购文件和报价文件内容不符，招标人有权终止合同。备品备件使用后应及时将同型号的备件补充到本地备品备件库。</w:t>
      </w:r>
    </w:p>
    <w:tbl>
      <w:tblPr>
        <w:tblW w:w="9073" w:type="dxa"/>
        <w:tblInd w:w="93" w:type="dxa"/>
        <w:tblLayout w:type="fixed"/>
        <w:tblLook w:val="0000" w:firstRow="0" w:lastRow="0" w:firstColumn="0" w:lastColumn="0" w:noHBand="0" w:noVBand="0"/>
      </w:tblPr>
      <w:tblGrid>
        <w:gridCol w:w="1080"/>
        <w:gridCol w:w="1635"/>
        <w:gridCol w:w="3568"/>
        <w:gridCol w:w="1320"/>
        <w:gridCol w:w="1470"/>
      </w:tblGrid>
      <w:tr w:rsidR="00F9696D" w14:paraId="63F85796"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3516785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A147D80"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类别</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3F1F58B0"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设备名称</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09A32D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单位</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69CAF28"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数量</w:t>
            </w:r>
          </w:p>
        </w:tc>
      </w:tr>
      <w:tr w:rsidR="00F9696D" w14:paraId="55478BBF"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49450F5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7969CA53"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服务器硬盘</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6A83D6EC"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SAS 600G 10K</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ED916D7"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块</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94E20A7"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11EACC1D"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34C8F980"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1D18788C"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服务器硬盘</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4ED54C8E"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SAS 300G 10K</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7E6B82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934995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5DC65854"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7A52888"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3</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1610EBDC"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服务器硬盘</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2235138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SAS 600</w:t>
            </w:r>
            <w:proofErr w:type="gramStart"/>
            <w:r>
              <w:rPr>
                <w:rFonts w:ascii="Tahoma" w:eastAsia="Tahoma" w:hAnsi="Tahoma" w:cs="Tahoma"/>
                <w:color w:val="000000"/>
                <w:kern w:val="0"/>
                <w:sz w:val="22"/>
                <w:szCs w:val="22"/>
                <w:lang w:bidi="ar"/>
              </w:rPr>
              <w:t>G  10</w:t>
            </w:r>
            <w:proofErr w:type="gramEnd"/>
            <w:r>
              <w:rPr>
                <w:rFonts w:ascii="Tahoma" w:eastAsia="Tahoma" w:hAnsi="Tahoma" w:cs="Tahoma"/>
                <w:color w:val="000000"/>
                <w:kern w:val="0"/>
                <w:sz w:val="22"/>
                <w:szCs w:val="22"/>
                <w:lang w:bidi="ar"/>
              </w:rPr>
              <w:t>K</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93B6CF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7CF7B9F"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5A1BB43E"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1D3778FE"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4</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7429600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服务器硬盘</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72557F0C"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SAS 600</w:t>
            </w:r>
            <w:proofErr w:type="gramStart"/>
            <w:r>
              <w:rPr>
                <w:rFonts w:ascii="Tahoma" w:eastAsia="Tahoma" w:hAnsi="Tahoma" w:cs="Tahoma"/>
                <w:color w:val="000000"/>
                <w:kern w:val="0"/>
                <w:sz w:val="22"/>
                <w:szCs w:val="22"/>
                <w:lang w:bidi="ar"/>
              </w:rPr>
              <w:t>G  10</w:t>
            </w:r>
            <w:proofErr w:type="gramEnd"/>
            <w:r>
              <w:rPr>
                <w:rFonts w:ascii="Tahoma" w:eastAsia="Tahoma" w:hAnsi="Tahoma" w:cs="Tahoma"/>
                <w:color w:val="000000"/>
                <w:kern w:val="0"/>
                <w:sz w:val="22"/>
                <w:szCs w:val="22"/>
                <w:lang w:bidi="ar"/>
              </w:rPr>
              <w:t>K</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4F7EA77"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5EAC1D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1B8C90A9"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3DE858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5</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AB4EE5F"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计算机主板</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4A298F0C"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联想</w:t>
            </w:r>
            <w:r>
              <w:rPr>
                <w:rFonts w:ascii="Tahoma" w:eastAsia="Tahoma" w:hAnsi="Tahoma" w:cs="Tahoma"/>
                <w:color w:val="000000"/>
                <w:sz w:val="22"/>
                <w:szCs w:val="22"/>
                <w:lang w:bidi="ar"/>
              </w:rPr>
              <w:t>H61</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761A5B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81F159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64E31808"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A966374"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6</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767264F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显示器</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1D97E2BF"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联想 21.5</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6E287D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B81FD67"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10102AE9"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71DCCE9"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7</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D4AF6F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键盘鼠标</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4FF11FFF" w14:textId="77777777" w:rsidR="00F9696D" w:rsidRDefault="00F9696D" w:rsidP="00F349E2">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联想键鼠套装</w:t>
            </w:r>
            <w:proofErr w:type="gramEnd"/>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065514D"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套</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9ECE4BD"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5</w:t>
            </w:r>
          </w:p>
        </w:tc>
      </w:tr>
      <w:tr w:rsidR="00F9696D" w14:paraId="56D898F7"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574AF70C"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8</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71F46F5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交换机</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4960FAC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H3C1024等</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880B25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6C460FC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F9696D" w14:paraId="0F1687A0" w14:textId="77777777" w:rsidTr="00F349E2">
        <w:trPr>
          <w:trHeight w:val="48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14:paraId="4E711AD0"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w:t>
            </w:r>
          </w:p>
        </w:tc>
        <w:tc>
          <w:tcPr>
            <w:tcW w:w="1635" w:type="dxa"/>
            <w:vMerge w:val="restart"/>
            <w:tcBorders>
              <w:top w:val="single" w:sz="4" w:space="0" w:color="000000"/>
              <w:left w:val="single" w:sz="4" w:space="0" w:color="000000"/>
              <w:bottom w:val="single" w:sz="4" w:space="0" w:color="000000"/>
              <w:right w:val="single" w:sz="4" w:space="0" w:color="000000"/>
            </w:tcBorders>
            <w:noWrap/>
            <w:vAlign w:val="center"/>
          </w:tcPr>
          <w:p w14:paraId="641E8AA8"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网络线</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02BA3AD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爱普华顿 六类</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D70A5A5"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箱</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58F8CB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565C235B" w14:textId="77777777" w:rsidTr="00F349E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14:paraId="6E5DC69C" w14:textId="77777777" w:rsidR="00F9696D" w:rsidRDefault="00F9696D" w:rsidP="00F349E2">
            <w:pPr>
              <w:jc w:val="center"/>
              <w:rPr>
                <w:rFonts w:ascii="宋体" w:hAnsi="宋体" w:cs="宋体" w:hint="eastAsia"/>
                <w:color w:val="000000"/>
                <w:sz w:val="22"/>
                <w:szCs w:val="22"/>
              </w:rPr>
            </w:pPr>
          </w:p>
        </w:tc>
        <w:tc>
          <w:tcPr>
            <w:tcW w:w="1635" w:type="dxa"/>
            <w:vMerge/>
            <w:tcBorders>
              <w:top w:val="single" w:sz="4" w:space="0" w:color="000000"/>
              <w:left w:val="single" w:sz="4" w:space="0" w:color="000000"/>
              <w:bottom w:val="single" w:sz="4" w:space="0" w:color="000000"/>
              <w:right w:val="single" w:sz="4" w:space="0" w:color="000000"/>
            </w:tcBorders>
            <w:noWrap/>
            <w:vAlign w:val="center"/>
          </w:tcPr>
          <w:p w14:paraId="1E994570" w14:textId="77777777" w:rsidR="00F9696D" w:rsidRDefault="00F9696D" w:rsidP="00F349E2">
            <w:pPr>
              <w:jc w:val="center"/>
              <w:rPr>
                <w:rFonts w:ascii="宋体" w:hAnsi="宋体" w:cs="宋体" w:hint="eastAsia"/>
                <w:color w:val="000000"/>
                <w:sz w:val="22"/>
                <w:szCs w:val="22"/>
              </w:rPr>
            </w:pP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7909896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爱普华顿 五类</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DE99C6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箱</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621B652"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380E0292" w14:textId="77777777" w:rsidTr="00F349E2">
        <w:trPr>
          <w:trHeight w:val="48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14:paraId="27C5436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1635" w:type="dxa"/>
            <w:vMerge w:val="restart"/>
            <w:tcBorders>
              <w:top w:val="single" w:sz="4" w:space="0" w:color="000000"/>
              <w:left w:val="single" w:sz="4" w:space="0" w:color="000000"/>
              <w:bottom w:val="single" w:sz="4" w:space="0" w:color="000000"/>
              <w:right w:val="single" w:sz="4" w:space="0" w:color="000000"/>
            </w:tcBorders>
            <w:noWrap/>
            <w:vAlign w:val="center"/>
          </w:tcPr>
          <w:p w14:paraId="55B7D57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网络模块</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0884B9D5"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爱普华顿 六类</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6D9C910"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只</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C035CDA"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5</w:t>
            </w:r>
          </w:p>
        </w:tc>
      </w:tr>
      <w:tr w:rsidR="00F9696D" w14:paraId="3C3B39EC" w14:textId="77777777" w:rsidTr="00F349E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14:paraId="0C8559AF" w14:textId="77777777" w:rsidR="00F9696D" w:rsidRDefault="00F9696D" w:rsidP="00F349E2">
            <w:pPr>
              <w:jc w:val="center"/>
              <w:rPr>
                <w:rFonts w:ascii="宋体" w:hAnsi="宋体" w:cs="宋体" w:hint="eastAsia"/>
                <w:color w:val="000000"/>
                <w:sz w:val="22"/>
                <w:szCs w:val="22"/>
              </w:rPr>
            </w:pPr>
          </w:p>
        </w:tc>
        <w:tc>
          <w:tcPr>
            <w:tcW w:w="1635" w:type="dxa"/>
            <w:vMerge/>
            <w:tcBorders>
              <w:top w:val="single" w:sz="4" w:space="0" w:color="000000"/>
              <w:left w:val="single" w:sz="4" w:space="0" w:color="000000"/>
              <w:bottom w:val="single" w:sz="4" w:space="0" w:color="000000"/>
              <w:right w:val="single" w:sz="4" w:space="0" w:color="000000"/>
            </w:tcBorders>
            <w:noWrap/>
            <w:vAlign w:val="center"/>
          </w:tcPr>
          <w:p w14:paraId="72CE3C5A" w14:textId="77777777" w:rsidR="00F9696D" w:rsidRDefault="00F9696D" w:rsidP="00F349E2">
            <w:pPr>
              <w:jc w:val="center"/>
              <w:rPr>
                <w:rFonts w:ascii="宋体" w:hAnsi="宋体" w:cs="宋体" w:hint="eastAsia"/>
                <w:color w:val="000000"/>
                <w:sz w:val="22"/>
                <w:szCs w:val="22"/>
              </w:rPr>
            </w:pP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6CEE483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爱普华顿</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C55928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只</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9E39E4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5</w:t>
            </w:r>
          </w:p>
        </w:tc>
      </w:tr>
      <w:tr w:rsidR="00F9696D" w14:paraId="1731C539" w14:textId="77777777" w:rsidTr="00F349E2">
        <w:trPr>
          <w:trHeight w:val="48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14:paraId="4729D47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1635" w:type="dxa"/>
            <w:vMerge w:val="restart"/>
            <w:tcBorders>
              <w:top w:val="single" w:sz="4" w:space="0" w:color="000000"/>
              <w:left w:val="single" w:sz="4" w:space="0" w:color="000000"/>
              <w:bottom w:val="single" w:sz="4" w:space="0" w:color="000000"/>
              <w:right w:val="single" w:sz="4" w:space="0" w:color="000000"/>
            </w:tcBorders>
            <w:noWrap/>
            <w:vAlign w:val="center"/>
          </w:tcPr>
          <w:p w14:paraId="2AC7FEB8"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光纤跳线</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5583A27F"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FC-LC  单模</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5FDD12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对</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654EB2E4"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r>
      <w:tr w:rsidR="00F9696D" w14:paraId="0E735596" w14:textId="77777777" w:rsidTr="00F349E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14:paraId="6B67E0DD" w14:textId="77777777" w:rsidR="00F9696D" w:rsidRDefault="00F9696D" w:rsidP="00F349E2">
            <w:pPr>
              <w:jc w:val="center"/>
              <w:rPr>
                <w:rFonts w:ascii="宋体" w:hAnsi="宋体" w:cs="宋体" w:hint="eastAsia"/>
                <w:color w:val="000000"/>
                <w:sz w:val="22"/>
                <w:szCs w:val="22"/>
              </w:rPr>
            </w:pPr>
          </w:p>
        </w:tc>
        <w:tc>
          <w:tcPr>
            <w:tcW w:w="1635" w:type="dxa"/>
            <w:vMerge/>
            <w:tcBorders>
              <w:top w:val="single" w:sz="4" w:space="0" w:color="000000"/>
              <w:left w:val="single" w:sz="4" w:space="0" w:color="000000"/>
              <w:bottom w:val="single" w:sz="4" w:space="0" w:color="000000"/>
              <w:right w:val="single" w:sz="4" w:space="0" w:color="000000"/>
            </w:tcBorders>
            <w:noWrap/>
            <w:vAlign w:val="center"/>
          </w:tcPr>
          <w:p w14:paraId="0B2A713B" w14:textId="77777777" w:rsidR="00F9696D" w:rsidRDefault="00F9696D" w:rsidP="00F349E2">
            <w:pPr>
              <w:jc w:val="center"/>
              <w:rPr>
                <w:rFonts w:ascii="宋体" w:hAnsi="宋体" w:cs="宋体" w:hint="eastAsia"/>
                <w:color w:val="000000"/>
                <w:sz w:val="22"/>
                <w:szCs w:val="22"/>
              </w:rPr>
            </w:pP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76468A1F"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FC-ST 单模</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B2DAF1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对</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2A3BC15"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r>
      <w:tr w:rsidR="00F9696D" w14:paraId="1715620A"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9A71AF4"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12</w:t>
            </w:r>
          </w:p>
        </w:tc>
        <w:tc>
          <w:tcPr>
            <w:tcW w:w="1635" w:type="dxa"/>
            <w:tcBorders>
              <w:top w:val="nil"/>
              <w:left w:val="single" w:sz="4" w:space="0" w:color="000000"/>
              <w:bottom w:val="single" w:sz="4" w:space="0" w:color="000000"/>
              <w:right w:val="single" w:sz="4" w:space="0" w:color="000000"/>
            </w:tcBorders>
            <w:noWrap/>
            <w:vAlign w:val="center"/>
          </w:tcPr>
          <w:p w14:paraId="1AC1FD13"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收发器</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1F169440"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1000M SM</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04226A1"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4D0BDFD"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r>
      <w:tr w:rsidR="00F9696D" w14:paraId="146F50E9"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2A5EC5E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13</w:t>
            </w:r>
          </w:p>
        </w:tc>
        <w:tc>
          <w:tcPr>
            <w:tcW w:w="1635" w:type="dxa"/>
            <w:tcBorders>
              <w:top w:val="nil"/>
              <w:left w:val="single" w:sz="4" w:space="0" w:color="000000"/>
              <w:bottom w:val="single" w:sz="4" w:space="0" w:color="000000"/>
              <w:right w:val="single" w:sz="4" w:space="0" w:color="000000"/>
            </w:tcBorders>
            <w:noWrap/>
            <w:vAlign w:val="center"/>
          </w:tcPr>
          <w:p w14:paraId="10DB8943"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光纤模块</w:t>
            </w:r>
          </w:p>
        </w:tc>
        <w:tc>
          <w:tcPr>
            <w:tcW w:w="3568" w:type="dxa"/>
            <w:tcBorders>
              <w:top w:val="single" w:sz="4" w:space="0" w:color="000000"/>
              <w:left w:val="single" w:sz="4" w:space="0" w:color="000000"/>
              <w:bottom w:val="single" w:sz="4" w:space="0" w:color="000000"/>
              <w:right w:val="single" w:sz="4" w:space="0" w:color="000000"/>
            </w:tcBorders>
            <w:noWrap/>
            <w:vAlign w:val="center"/>
          </w:tcPr>
          <w:p w14:paraId="512D8E5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1000M SM</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BBB09A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只</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16F4323"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4</w:t>
            </w:r>
          </w:p>
        </w:tc>
      </w:tr>
    </w:tbl>
    <w:p w14:paraId="0D7FC128" w14:textId="77777777" w:rsidR="00F9696D" w:rsidRDefault="00F9696D" w:rsidP="00F9696D">
      <w:pPr>
        <w:ind w:firstLineChars="49" w:firstLine="118"/>
        <w:rPr>
          <w:rFonts w:ascii="宋体" w:hAnsi="宋体" w:hint="eastAsia"/>
          <w:b/>
          <w:bCs/>
          <w:color w:val="000000"/>
          <w:kern w:val="0"/>
          <w:sz w:val="24"/>
        </w:rPr>
      </w:pPr>
    </w:p>
    <w:p w14:paraId="7921CC15"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2.3 、工具设备配置</w:t>
      </w:r>
    </w:p>
    <w:p w14:paraId="209F3672"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中标人须为本项目配备相关的维修工具，具体如下:</w:t>
      </w:r>
    </w:p>
    <w:tbl>
      <w:tblPr>
        <w:tblW w:w="9073" w:type="dxa"/>
        <w:tblInd w:w="93" w:type="dxa"/>
        <w:tblLayout w:type="fixed"/>
        <w:tblLook w:val="0000" w:firstRow="0" w:lastRow="0" w:firstColumn="0" w:lastColumn="0" w:noHBand="0" w:noVBand="0"/>
      </w:tblPr>
      <w:tblGrid>
        <w:gridCol w:w="1080"/>
        <w:gridCol w:w="1635"/>
        <w:gridCol w:w="3643"/>
        <w:gridCol w:w="1275"/>
        <w:gridCol w:w="1440"/>
      </w:tblGrid>
      <w:tr w:rsidR="00F9696D" w14:paraId="649AB179"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16F86DC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53987E9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类别</w:t>
            </w:r>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1C3DB7D5"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设备名称</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6C230B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单位</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2D370C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数量</w:t>
            </w:r>
          </w:p>
        </w:tc>
      </w:tr>
      <w:tr w:rsidR="00F9696D" w14:paraId="7CBE977D"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1D9762B9"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53B31F0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工具套装</w:t>
            </w:r>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19BA6F38"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IT</w:t>
            </w:r>
            <w:r>
              <w:rPr>
                <w:rFonts w:ascii="宋体" w:hAnsi="宋体" w:cs="宋体" w:hint="eastAsia"/>
                <w:color w:val="000000"/>
                <w:sz w:val="22"/>
                <w:szCs w:val="22"/>
                <w:lang w:bidi="ar"/>
              </w:rPr>
              <w:t>运维专用</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0496DB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套</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C03E6E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58AECFE9"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36C6999C"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7BFFD19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U盘</w:t>
            </w:r>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201922A5"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32G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F52C6D0"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只</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5A22694"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55D1D42E"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456AF6CF"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3</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38B42E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移动硬盘</w:t>
            </w:r>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0091B039"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2T</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0221F3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813AC9C"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0F0CD869"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6DC5DE0C"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4</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5AE45D6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吹风机</w:t>
            </w:r>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05E13488"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国产</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BA90AA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F0A0920"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67E67862"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AD6E811"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5</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191CFA9"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螺丝刀</w:t>
            </w:r>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71D8470E"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电动</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12ADAED"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只</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41D6CDF"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6F1FEC14"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0FA52B7C"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6</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E81EC64"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网络</w:t>
            </w:r>
            <w:proofErr w:type="gramStart"/>
            <w:r>
              <w:rPr>
                <w:rFonts w:ascii="宋体" w:hAnsi="宋体" w:cs="宋体" w:hint="eastAsia"/>
                <w:color w:val="000000"/>
                <w:kern w:val="0"/>
                <w:sz w:val="22"/>
                <w:szCs w:val="22"/>
                <w:lang w:bidi="ar"/>
              </w:rPr>
              <w:t>线工具</w:t>
            </w:r>
            <w:proofErr w:type="gramEnd"/>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6956A8F1"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压线钳</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C9C25FA"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把</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D69CE66"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1AE9E391"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36B0B0FB"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7</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3824E72"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网线工具</w:t>
            </w:r>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29084D46"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巡线仪</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E893273"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套</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0612C36"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1</w:t>
            </w:r>
          </w:p>
        </w:tc>
      </w:tr>
      <w:tr w:rsidR="00F9696D" w14:paraId="00B0344A" w14:textId="77777777" w:rsidTr="00F349E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19CC0440" w14:textId="77777777" w:rsidR="00F9696D" w:rsidRDefault="00F9696D" w:rsidP="00F349E2">
            <w:pPr>
              <w:widowControl/>
              <w:jc w:val="center"/>
              <w:textAlignment w:val="center"/>
              <w:rPr>
                <w:rFonts w:ascii="Tahoma" w:eastAsia="Tahoma" w:hAnsi="Tahoma" w:cs="Tahoma"/>
                <w:color w:val="000000"/>
                <w:sz w:val="22"/>
                <w:szCs w:val="22"/>
              </w:rPr>
            </w:pPr>
            <w:r>
              <w:rPr>
                <w:rFonts w:ascii="Tahoma" w:eastAsia="Tahoma" w:hAnsi="Tahoma" w:cs="Tahoma"/>
                <w:color w:val="000000"/>
                <w:kern w:val="0"/>
                <w:sz w:val="22"/>
                <w:szCs w:val="22"/>
                <w:lang w:bidi="ar"/>
              </w:rPr>
              <w:t>8</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2CBC52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标签机</w:t>
            </w:r>
          </w:p>
        </w:tc>
        <w:tc>
          <w:tcPr>
            <w:tcW w:w="3643" w:type="dxa"/>
            <w:tcBorders>
              <w:top w:val="single" w:sz="4" w:space="0" w:color="000000"/>
              <w:left w:val="single" w:sz="4" w:space="0" w:color="000000"/>
              <w:bottom w:val="single" w:sz="4" w:space="0" w:color="000000"/>
              <w:right w:val="single" w:sz="4" w:space="0" w:color="000000"/>
            </w:tcBorders>
            <w:noWrap/>
            <w:vAlign w:val="center"/>
          </w:tcPr>
          <w:p w14:paraId="1E57EC1F" w14:textId="77777777" w:rsidR="00F9696D" w:rsidRDefault="00F9696D" w:rsidP="00F349E2">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普贴</w:t>
            </w:r>
            <w:proofErr w:type="gramEnd"/>
            <w:r>
              <w:rPr>
                <w:rFonts w:ascii="宋体" w:hAnsi="宋体" w:cs="宋体" w:hint="eastAsia"/>
                <w:color w:val="000000"/>
                <w:kern w:val="0"/>
                <w:sz w:val="22"/>
                <w:szCs w:val="22"/>
                <w:lang w:bidi="ar"/>
              </w:rPr>
              <w:t xml:space="preserve"> PT660</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E0A3183"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1A36AB" w14:textId="77777777" w:rsidR="00F9696D" w:rsidRDefault="00F9696D" w:rsidP="00F349E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bl>
    <w:p w14:paraId="02D29928" w14:textId="77777777" w:rsidR="00F9696D" w:rsidRDefault="00F9696D" w:rsidP="00F9696D">
      <w:pPr>
        <w:spacing w:line="360" w:lineRule="auto"/>
        <w:ind w:firstLineChars="200" w:firstLine="420"/>
        <w:rPr>
          <w:rFonts w:ascii="宋体" w:hAnsi="宋体" w:cs="宋体" w:hint="eastAsia"/>
          <w:color w:val="000000"/>
          <w:szCs w:val="21"/>
        </w:rPr>
      </w:pPr>
    </w:p>
    <w:p w14:paraId="644A55B1"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随时能调用的性能可靠的设备有：光纤焊接机1台，光纤测试仪（OTDR）1台，flake网络测试仪1台，光功率计1台、笔记本电脑1台。正式进场服务前，中标供应商提供以上设备供招标人实地现场查验。</w:t>
      </w:r>
    </w:p>
    <w:p w14:paraId="12C65B8E"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2.4 、</w:t>
      </w:r>
      <w:proofErr w:type="gramStart"/>
      <w:r>
        <w:rPr>
          <w:rFonts w:ascii="宋体" w:hAnsi="宋体" w:hint="eastAsia"/>
          <w:b/>
          <w:bCs/>
          <w:color w:val="000000"/>
          <w:kern w:val="0"/>
          <w:sz w:val="24"/>
        </w:rPr>
        <w:t>维保服务</w:t>
      </w:r>
      <w:proofErr w:type="gramEnd"/>
      <w:r>
        <w:rPr>
          <w:rFonts w:ascii="宋体" w:hAnsi="宋体" w:hint="eastAsia"/>
          <w:b/>
          <w:bCs/>
          <w:color w:val="000000"/>
          <w:kern w:val="0"/>
          <w:sz w:val="24"/>
        </w:rPr>
        <w:t>内容及标准</w:t>
      </w:r>
    </w:p>
    <w:p w14:paraId="5EB2FF32" w14:textId="77777777" w:rsidR="00F9696D" w:rsidRDefault="00F9696D" w:rsidP="00F9696D">
      <w:pPr>
        <w:spacing w:line="360" w:lineRule="auto"/>
        <w:ind w:firstLineChars="100" w:firstLine="210"/>
        <w:rPr>
          <w:rFonts w:ascii="宋体" w:hAnsi="宋体"/>
          <w:color w:val="000000"/>
          <w:sz w:val="24"/>
          <w:highlight w:val="yellow"/>
        </w:rPr>
      </w:pPr>
      <w:r>
        <w:rPr>
          <w:rFonts w:ascii="宋体" w:hAnsi="宋体" w:cs="宋体" w:hint="eastAsia"/>
          <w:color w:val="000000"/>
          <w:szCs w:val="21"/>
        </w:rPr>
        <w:t xml:space="preserve"> 承担</w:t>
      </w:r>
      <w:proofErr w:type="gramStart"/>
      <w:r>
        <w:rPr>
          <w:rFonts w:ascii="宋体" w:hAnsi="宋体" w:cs="宋体" w:hint="eastAsia"/>
          <w:color w:val="000000"/>
          <w:szCs w:val="21"/>
        </w:rPr>
        <w:t>维保范围</w:t>
      </w:r>
      <w:proofErr w:type="gramEnd"/>
      <w:r>
        <w:rPr>
          <w:rFonts w:ascii="宋体" w:hAnsi="宋体" w:cs="宋体" w:hint="eastAsia"/>
          <w:color w:val="000000"/>
          <w:szCs w:val="21"/>
        </w:rPr>
        <w:t>内所有硬件设备、配件、操作系统、医院应用系统的日常维护、定期巡检、系统运行性能监测与优化、系统补丁升级、搬迁、故障处理（包括更换项目中有故障的设备及部件）等工作（全保配件、设备、人工）；中标单位在</w:t>
      </w:r>
      <w:proofErr w:type="gramStart"/>
      <w:r>
        <w:rPr>
          <w:rFonts w:ascii="宋体" w:hAnsi="宋体" w:cs="宋体" w:hint="eastAsia"/>
          <w:color w:val="000000"/>
          <w:szCs w:val="21"/>
        </w:rPr>
        <w:t>日常维保服务</w:t>
      </w:r>
      <w:proofErr w:type="gramEnd"/>
      <w:r>
        <w:rPr>
          <w:rFonts w:ascii="宋体" w:hAnsi="宋体" w:cs="宋体" w:hint="eastAsia"/>
          <w:color w:val="000000"/>
          <w:szCs w:val="21"/>
        </w:rPr>
        <w:t>过程中应配合招标人工作（包括招标人自行采购电脑相关设备及配件安装、维护）。</w:t>
      </w:r>
    </w:p>
    <w:p w14:paraId="13F50C3D"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2.4.1 、系统设备普查</w:t>
      </w:r>
    </w:p>
    <w:p w14:paraId="3AE3494A"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中标人在合同</w:t>
      </w:r>
      <w:proofErr w:type="gramStart"/>
      <w:r>
        <w:rPr>
          <w:rFonts w:ascii="宋体" w:hAnsi="宋体" w:cs="宋体" w:hint="eastAsia"/>
          <w:color w:val="000000"/>
          <w:szCs w:val="21"/>
        </w:rPr>
        <w:t>签定</w:t>
      </w:r>
      <w:proofErr w:type="gramEnd"/>
      <w:r>
        <w:rPr>
          <w:rFonts w:ascii="宋体" w:hAnsi="宋体" w:cs="宋体" w:hint="eastAsia"/>
          <w:color w:val="000000"/>
          <w:szCs w:val="21"/>
        </w:rPr>
        <w:t xml:space="preserve">之日起 15 </w:t>
      </w:r>
      <w:proofErr w:type="gramStart"/>
      <w:r>
        <w:rPr>
          <w:rFonts w:ascii="宋体" w:hAnsi="宋体" w:cs="宋体" w:hint="eastAsia"/>
          <w:color w:val="000000"/>
          <w:szCs w:val="21"/>
        </w:rPr>
        <w:t>个</w:t>
      </w:r>
      <w:proofErr w:type="gramEnd"/>
      <w:r>
        <w:rPr>
          <w:rFonts w:ascii="宋体" w:hAnsi="宋体" w:cs="宋体" w:hint="eastAsia"/>
          <w:color w:val="000000"/>
          <w:szCs w:val="21"/>
        </w:rPr>
        <w:t>工作日内完成对招标范围内项目内容的普查登记工作，提供详细的检查报告（包括</w:t>
      </w:r>
      <w:proofErr w:type="gramStart"/>
      <w:r>
        <w:rPr>
          <w:rFonts w:ascii="宋体" w:hAnsi="宋体" w:cs="宋体" w:hint="eastAsia"/>
          <w:color w:val="000000"/>
          <w:szCs w:val="21"/>
        </w:rPr>
        <w:t>系项目</w:t>
      </w:r>
      <w:proofErr w:type="gramEnd"/>
      <w:r>
        <w:rPr>
          <w:rFonts w:ascii="宋体" w:hAnsi="宋体" w:cs="宋体" w:hint="eastAsia"/>
          <w:color w:val="000000"/>
          <w:szCs w:val="21"/>
        </w:rPr>
        <w:t>清单和配置、工作状况、工作环境等），并报招标人确认备案。</w:t>
      </w:r>
    </w:p>
    <w:p w14:paraId="3C7F8083"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2.4.2 、故障处理</w:t>
      </w:r>
    </w:p>
    <w:p w14:paraId="0271F943"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（1）及时响应故障申告</w:t>
      </w:r>
    </w:p>
    <w:p w14:paraId="69742062"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①供全年 365 天 7*24 小时无休假服务，及时接收并</w:t>
      </w:r>
      <w:proofErr w:type="gramStart"/>
      <w:r>
        <w:rPr>
          <w:rFonts w:ascii="宋体" w:hAnsi="宋体" w:cs="宋体" w:hint="eastAsia"/>
          <w:color w:val="000000"/>
          <w:szCs w:val="21"/>
        </w:rPr>
        <w:t>处理维保类</w:t>
      </w:r>
      <w:proofErr w:type="gramEnd"/>
      <w:r>
        <w:rPr>
          <w:rFonts w:ascii="宋体" w:hAnsi="宋体" w:cs="宋体" w:hint="eastAsia"/>
          <w:color w:val="000000"/>
          <w:szCs w:val="21"/>
        </w:rPr>
        <w:t>申告。</w:t>
      </w:r>
    </w:p>
    <w:p w14:paraId="270B2D6A"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②维保设备及系统发生故障时，接到申告后立即由运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进行故障处理。</w:t>
      </w:r>
    </w:p>
    <w:p w14:paraId="72DA15DE"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（2）故障处理</w:t>
      </w:r>
    </w:p>
    <w:p w14:paraId="3385E81A"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①接用户故障申告后，现场判断需更换硬件时，要向信息管理科报备，并做好更换记录。</w:t>
      </w:r>
    </w:p>
    <w:p w14:paraId="3325EA10"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②故障处理完成后，由中标人在 24 小时内提供详细故障处理报告（包括故障描述、发</w:t>
      </w:r>
      <w:r>
        <w:rPr>
          <w:rFonts w:ascii="宋体" w:hAnsi="宋体" w:cs="宋体" w:hint="eastAsia"/>
          <w:color w:val="000000"/>
          <w:szCs w:val="21"/>
        </w:rPr>
        <w:lastRenderedPageBreak/>
        <w:t>生原因、解决结果和</w:t>
      </w:r>
      <w:proofErr w:type="gramStart"/>
      <w:r>
        <w:rPr>
          <w:rFonts w:ascii="宋体" w:hAnsi="宋体" w:cs="宋体" w:hint="eastAsia"/>
          <w:color w:val="000000"/>
          <w:szCs w:val="21"/>
        </w:rPr>
        <w:t>可</w:t>
      </w:r>
      <w:proofErr w:type="gramEnd"/>
      <w:r>
        <w:rPr>
          <w:rFonts w:ascii="宋体" w:hAnsi="宋体" w:cs="宋体" w:hint="eastAsia"/>
          <w:color w:val="000000"/>
          <w:szCs w:val="21"/>
        </w:rPr>
        <w:t>采取的预防措施等内容），并由用户、信息科技术人员签字认可后方可销障。每月汇总故障处理记录、整理、装订成册，报信息科备案存档。</w:t>
      </w:r>
    </w:p>
    <w:p w14:paraId="50913FA1"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③维保范围内的设备发生故障，必须更换运维清单中的全新的备品备件；维保范围内的硬盘发生故障，更换后予以返还。</w:t>
      </w:r>
    </w:p>
    <w:p w14:paraId="6F42D8D4"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（3）解决故障时限规定</w:t>
      </w:r>
    </w:p>
    <w:p w14:paraId="728538F2"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中标人应根据出现故障的严重级别，提供相应的响应及现场支持服务，确保维保范围内设备及系统的正常运行。</w:t>
      </w:r>
    </w:p>
    <w:p w14:paraId="7BE68689"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重要业务系统发生故障的，运维驻场人员应于30分钟内现场响应，如运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 xml:space="preserve">无法解决，技术支持人员应在1小时内到达现场。特急故障（如院内主干光缆故障），4小时内解决； </w:t>
      </w:r>
    </w:p>
    <w:p w14:paraId="55C421E4"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②技术支持人员到达现场</w:t>
      </w:r>
      <w:proofErr w:type="gramStart"/>
      <w:r>
        <w:rPr>
          <w:rFonts w:ascii="宋体" w:hAnsi="宋体" w:cs="宋体" w:hint="eastAsia"/>
          <w:color w:val="000000"/>
          <w:szCs w:val="21"/>
        </w:rPr>
        <w:t>后判断</w:t>
      </w:r>
      <w:proofErr w:type="gramEnd"/>
      <w:r>
        <w:rPr>
          <w:rFonts w:ascii="宋体" w:hAnsi="宋体" w:cs="宋体" w:hint="eastAsia"/>
          <w:color w:val="000000"/>
          <w:szCs w:val="21"/>
        </w:rPr>
        <w:t>故障无法排除，需更换备品备件时，特急故障，设备主要部件更换要求备件在1个小时以内到达现场；非常紧急故障、紧急故障以及一般故障，设备主要部件更换要求备件到场时间在以上约定的相对应解决时限之前到达现场。</w:t>
      </w:r>
    </w:p>
    <w:p w14:paraId="605505DD"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FF0000"/>
          <w:szCs w:val="21"/>
        </w:rPr>
        <w:t>③在发生故障时，若中标人无法在以上约定的级别故障相对应的解决时限内完成故障消缺，招标人可以请第三方公司提供服务，由此产生的合理费用由中标人据实支付，中标人须免费协助第三方公司开展工作</w:t>
      </w:r>
      <w:r>
        <w:rPr>
          <w:rFonts w:ascii="宋体" w:hAnsi="宋体" w:cs="宋体" w:hint="eastAsia"/>
          <w:color w:val="000000"/>
          <w:szCs w:val="21"/>
        </w:rPr>
        <w:t>。</w:t>
      </w:r>
    </w:p>
    <w:p w14:paraId="38CEC78D"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④因未按时排除故障，造成经济或其它损失的，由中标人承担。</w:t>
      </w:r>
    </w:p>
    <w:p w14:paraId="6FCA4503"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2.4.3 、定期巡检</w:t>
      </w:r>
    </w:p>
    <w:p w14:paraId="3DC6674C"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（1）每月巡检</w:t>
      </w:r>
    </w:p>
    <w:p w14:paraId="7F7594F7"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每月开展一次承保项目巡检服务，提交巡检报告，报告内容需要得到招标人审核后签字确认。巡检中发现的故障隐患需及时告知招标人，并在巡检结束后1周内处理完毕。</w:t>
      </w:r>
    </w:p>
    <w:p w14:paraId="5CE0B713"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（2）半年度巡检</w:t>
      </w:r>
    </w:p>
    <w:p w14:paraId="33DC2ABF"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每半年度开展一次承保设备除尘、清洁服务。开展除尘、清洁工作前，应制定详细的工作方案，经院方同意后，方可实施；实施完成后，提交设备除尘、清洁报告。</w:t>
      </w:r>
    </w:p>
    <w:p w14:paraId="2060A8DF"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（3）年度总结</w:t>
      </w:r>
    </w:p>
    <w:p w14:paraId="373B316E"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运维周期结束前，运</w:t>
      </w:r>
      <w:proofErr w:type="gramStart"/>
      <w:r>
        <w:rPr>
          <w:rFonts w:ascii="宋体" w:hAnsi="宋体" w:cs="宋体" w:hint="eastAsia"/>
          <w:color w:val="000000"/>
          <w:szCs w:val="21"/>
        </w:rPr>
        <w:t>维单位</w:t>
      </w:r>
      <w:proofErr w:type="gramEnd"/>
      <w:r>
        <w:rPr>
          <w:rFonts w:ascii="宋体" w:hAnsi="宋体" w:cs="宋体" w:hint="eastAsia"/>
          <w:color w:val="000000"/>
          <w:szCs w:val="21"/>
        </w:rPr>
        <w:t>对全年运</w:t>
      </w:r>
      <w:proofErr w:type="gramStart"/>
      <w:r>
        <w:rPr>
          <w:rFonts w:ascii="宋体" w:hAnsi="宋体" w:cs="宋体" w:hint="eastAsia"/>
          <w:color w:val="000000"/>
          <w:szCs w:val="21"/>
        </w:rPr>
        <w:t>维工作</w:t>
      </w:r>
      <w:proofErr w:type="gramEnd"/>
      <w:r>
        <w:rPr>
          <w:rFonts w:ascii="宋体" w:hAnsi="宋体" w:cs="宋体" w:hint="eastAsia"/>
          <w:color w:val="000000"/>
          <w:szCs w:val="21"/>
        </w:rPr>
        <w:t>进行总结，提交年度总结报告，对运</w:t>
      </w:r>
      <w:proofErr w:type="gramStart"/>
      <w:r>
        <w:rPr>
          <w:rFonts w:ascii="宋体" w:hAnsi="宋体" w:cs="宋体" w:hint="eastAsia"/>
          <w:color w:val="000000"/>
          <w:szCs w:val="21"/>
        </w:rPr>
        <w:t>维工作</w:t>
      </w:r>
      <w:proofErr w:type="gramEnd"/>
      <w:r>
        <w:rPr>
          <w:rFonts w:ascii="宋体" w:hAnsi="宋体" w:cs="宋体" w:hint="eastAsia"/>
          <w:color w:val="000000"/>
          <w:szCs w:val="21"/>
        </w:rPr>
        <w:t>提出意见建议。</w:t>
      </w:r>
    </w:p>
    <w:p w14:paraId="74E40833"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2.5、运</w:t>
      </w:r>
      <w:proofErr w:type="gramStart"/>
      <w:r>
        <w:rPr>
          <w:rFonts w:ascii="宋体" w:hAnsi="宋体" w:hint="eastAsia"/>
          <w:b/>
          <w:bCs/>
          <w:color w:val="000000"/>
          <w:kern w:val="0"/>
          <w:sz w:val="24"/>
        </w:rPr>
        <w:t>维项目</w:t>
      </w:r>
      <w:proofErr w:type="gramEnd"/>
      <w:r>
        <w:rPr>
          <w:rFonts w:ascii="宋体" w:hAnsi="宋体" w:hint="eastAsia"/>
          <w:b/>
          <w:bCs/>
          <w:color w:val="000000"/>
          <w:kern w:val="0"/>
          <w:sz w:val="24"/>
        </w:rPr>
        <w:t>实施人员工作要求</w:t>
      </w:r>
    </w:p>
    <w:p w14:paraId="6B1B720E" w14:textId="77777777" w:rsidR="00F9696D" w:rsidRDefault="00F9696D" w:rsidP="00F9696D">
      <w:pPr>
        <w:spacing w:line="360" w:lineRule="auto"/>
        <w:ind w:firstLineChars="100" w:firstLine="210"/>
        <w:rPr>
          <w:rFonts w:ascii="宋体" w:hAnsi="宋体"/>
          <w:color w:val="000000"/>
          <w:sz w:val="24"/>
        </w:rPr>
      </w:pPr>
      <w:r>
        <w:rPr>
          <w:rFonts w:ascii="宋体" w:hAnsi="宋体" w:cs="宋体" w:hint="eastAsia"/>
          <w:color w:val="000000"/>
          <w:szCs w:val="21"/>
        </w:rPr>
        <w:t xml:space="preserve">投标人具有完善的管理及售后服务体系，具有较强的运维服务技术力量 </w:t>
      </w:r>
      <w:r>
        <w:rPr>
          <w:rFonts w:ascii="宋体" w:hAnsi="宋体" w:hint="eastAsia"/>
          <w:color w:val="000000"/>
          <w:sz w:val="24"/>
        </w:rPr>
        <w:t>。</w:t>
      </w:r>
    </w:p>
    <w:p w14:paraId="16F361B9"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2.5.1 、项目实施经理要求</w:t>
      </w:r>
    </w:p>
    <w:p w14:paraId="11F8B992"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（1）中标人须提供1名项目经理，负责建立和维护系统档案、了解系统维护需求、制定</w:t>
      </w:r>
      <w:r>
        <w:rPr>
          <w:rFonts w:ascii="宋体" w:hAnsi="宋体" w:cs="宋体" w:hint="eastAsia"/>
          <w:color w:val="000000"/>
          <w:szCs w:val="21"/>
        </w:rPr>
        <w:lastRenderedPageBreak/>
        <w:t>服务计划、监督服务执行、跟踪并改进服务质量、提交各类服务报告、处理投诉、服务总结等工作。</w:t>
      </w:r>
    </w:p>
    <w:p w14:paraId="0DF3D4D5"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（2）项目实施经理须有行业运</w:t>
      </w:r>
      <w:proofErr w:type="gramStart"/>
      <w:r>
        <w:rPr>
          <w:rFonts w:ascii="宋体" w:hAnsi="宋体" w:cs="宋体" w:hint="eastAsia"/>
          <w:color w:val="000000"/>
          <w:szCs w:val="21"/>
        </w:rPr>
        <w:t>维实施</w:t>
      </w:r>
      <w:proofErr w:type="gramEnd"/>
      <w:r>
        <w:rPr>
          <w:rFonts w:ascii="宋体" w:hAnsi="宋体" w:cs="宋体" w:hint="eastAsia"/>
          <w:color w:val="000000"/>
          <w:szCs w:val="21"/>
        </w:rPr>
        <w:t>经验，熟悉本项目技术及管理工作。</w:t>
      </w:r>
    </w:p>
    <w:p w14:paraId="5E38AB18"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（3）非经招标人同意，项目实施经理在整个维保周期内不得更换。</w:t>
      </w:r>
    </w:p>
    <w:p w14:paraId="3F08AF01"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2.5.2 、</w:t>
      </w:r>
      <w:proofErr w:type="gramStart"/>
      <w:r>
        <w:rPr>
          <w:rFonts w:ascii="宋体" w:hAnsi="宋体" w:hint="eastAsia"/>
          <w:b/>
          <w:bCs/>
          <w:color w:val="000000"/>
          <w:kern w:val="0"/>
          <w:sz w:val="24"/>
        </w:rPr>
        <w:t>运维员要求</w:t>
      </w:r>
      <w:proofErr w:type="gramEnd"/>
    </w:p>
    <w:p w14:paraId="4B2E99CC"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 xml:space="preserve">（1）中标人要安排3名运维工程师（不含项目经理）提供服务（供应商需提供近 3 </w:t>
      </w:r>
      <w:proofErr w:type="gramStart"/>
      <w:r>
        <w:rPr>
          <w:rFonts w:ascii="宋体" w:hAnsi="宋体" w:cs="宋体" w:hint="eastAsia"/>
          <w:color w:val="000000"/>
          <w:szCs w:val="21"/>
        </w:rPr>
        <w:t>个</w:t>
      </w:r>
      <w:proofErr w:type="gramEnd"/>
      <w:r>
        <w:rPr>
          <w:rFonts w:ascii="宋体" w:hAnsi="宋体" w:cs="宋体" w:hint="eastAsia"/>
          <w:color w:val="000000"/>
          <w:szCs w:val="21"/>
        </w:rPr>
        <w:t xml:space="preserve">月内为上述人员缴纳社保的证明材料），其中指派1 </w:t>
      </w:r>
      <w:proofErr w:type="gramStart"/>
      <w:r>
        <w:rPr>
          <w:rFonts w:ascii="宋体" w:hAnsi="宋体" w:cs="宋体" w:hint="eastAsia"/>
          <w:color w:val="000000"/>
          <w:szCs w:val="21"/>
        </w:rPr>
        <w:t>名技术</w:t>
      </w:r>
      <w:proofErr w:type="gramEnd"/>
      <w:r>
        <w:rPr>
          <w:rFonts w:ascii="宋体" w:hAnsi="宋体" w:cs="宋体" w:hint="eastAsia"/>
          <w:color w:val="000000"/>
          <w:szCs w:val="21"/>
        </w:rPr>
        <w:t>负责人，对设备网络技术、安全方面的全面负责，协调解决维保过程中技术问题；运维工程师能够独立解决故障，提供现场服务，负责日常问题现场处理，按照院方要求开展运</w:t>
      </w:r>
      <w:proofErr w:type="gramStart"/>
      <w:r>
        <w:rPr>
          <w:rFonts w:ascii="宋体" w:hAnsi="宋体" w:cs="宋体" w:hint="eastAsia"/>
          <w:color w:val="000000"/>
          <w:szCs w:val="21"/>
        </w:rPr>
        <w:t>维管理</w:t>
      </w:r>
      <w:proofErr w:type="gramEnd"/>
      <w:r>
        <w:rPr>
          <w:rFonts w:ascii="宋体" w:hAnsi="宋体" w:cs="宋体" w:hint="eastAsia"/>
          <w:color w:val="000000"/>
          <w:szCs w:val="21"/>
        </w:rPr>
        <w:t>工作。</w:t>
      </w:r>
    </w:p>
    <w:p w14:paraId="55CEF82E"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（2）非经招标人同意，中标人安排的运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在整个维保周期内不得更换。</w:t>
      </w:r>
    </w:p>
    <w:p w14:paraId="0013EB16"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（3）中标人派驻的技术人员应严格服从院方的日常管理，对于不符合招标人要求或招标人不满意的人员，招标人有权要求更换，中标人应及时调换。</w:t>
      </w:r>
    </w:p>
    <w:p w14:paraId="172E4D76"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（4）招标人安排专人，对运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工作进行按月考核，并将考核结果通报给中标人。</w:t>
      </w:r>
    </w:p>
    <w:p w14:paraId="665E709F"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（5）运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节假日期间必须保证能够随时提供现场服务，服从临时性工作安排。在国家法定节假日期间，按招标人要求</w:t>
      </w:r>
      <w:proofErr w:type="gramStart"/>
      <w:r>
        <w:rPr>
          <w:rFonts w:ascii="宋体" w:hAnsi="宋体" w:cs="宋体" w:hint="eastAsia"/>
          <w:color w:val="000000"/>
          <w:szCs w:val="21"/>
        </w:rPr>
        <w:t>安排听班人员</w:t>
      </w:r>
      <w:proofErr w:type="gramEnd"/>
      <w:r>
        <w:rPr>
          <w:rFonts w:ascii="宋体" w:hAnsi="宋体" w:cs="宋体" w:hint="eastAsia"/>
          <w:color w:val="000000"/>
          <w:szCs w:val="21"/>
        </w:rPr>
        <w:t>。</w:t>
      </w:r>
    </w:p>
    <w:p w14:paraId="50137991"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（6）运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应遵守院方的安全管理要求和规章制度，签订保密协议，不得查询、外泄和滥用招标人的各类业务信息（具体内容以招标人要求为准）。</w:t>
      </w:r>
    </w:p>
    <w:p w14:paraId="162B9655"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（7）运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工作时间不得从事与工作无关的事项。</w:t>
      </w:r>
    </w:p>
    <w:p w14:paraId="2132E883"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（8）招标人不为投标人维护人员提供固定的工作、休息场所，不提供办公家具、设备。</w:t>
      </w:r>
    </w:p>
    <w:p w14:paraId="390EB4D2" w14:textId="77777777" w:rsidR="00F9696D" w:rsidRDefault="00F9696D" w:rsidP="00F9696D">
      <w:pPr>
        <w:spacing w:line="360" w:lineRule="auto"/>
        <w:ind w:firstLineChars="100" w:firstLine="210"/>
        <w:rPr>
          <w:color w:val="000000"/>
        </w:rPr>
      </w:pPr>
      <w:r>
        <w:rPr>
          <w:rFonts w:hint="eastAsia"/>
          <w:color w:val="000000"/>
        </w:rPr>
        <w:t>（</w:t>
      </w:r>
      <w:r>
        <w:rPr>
          <w:rFonts w:hint="eastAsia"/>
          <w:color w:val="000000"/>
        </w:rPr>
        <w:t>9</w:t>
      </w:r>
      <w:r>
        <w:rPr>
          <w:rFonts w:hint="eastAsia"/>
          <w:color w:val="000000"/>
        </w:rPr>
        <w:t>）中标方负责在整个项目实施过程中的安全工作，若出现安全事故（人身和财产损失）与采购方无关，中标方自行负责解决，并承担由此产生的一切费用。</w:t>
      </w:r>
    </w:p>
    <w:p w14:paraId="043B9DDB"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2.5.3 、严格禁止行为</w:t>
      </w:r>
    </w:p>
    <w:p w14:paraId="7E238B8F"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中标人及运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须与安庆第六人民医院签署保密协议，承诺严守工作中涉及的医院工作秘密，严禁违规行为（违规行为包括但不限于以下 4 种行为）。出现问题，中标人及运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承担一切法律责任。</w:t>
      </w:r>
    </w:p>
    <w:p w14:paraId="34ADE536"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（1）未征得招标人授权，运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严禁私自查询、复制、泄露、修改任何系统的配置参数、业务数据。</w:t>
      </w:r>
    </w:p>
    <w:p w14:paraId="0E3F10A0"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（2）未征得招标人授权，运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严禁对系统实施用户、角色、对象或权限的新建、变更、删除等操作。</w:t>
      </w:r>
    </w:p>
    <w:p w14:paraId="246D92F5"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（3）未征得招标人授权，运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严禁修改系统已有的接入访问控制。</w:t>
      </w:r>
    </w:p>
    <w:p w14:paraId="1AAB89C3"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lastRenderedPageBreak/>
        <w:t>（4）未征得招标人授权，运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不得允许非运维驻场人员进入机房、使用网络、操作系统设备及数据。</w:t>
      </w:r>
    </w:p>
    <w:p w14:paraId="41D0BFA1"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2.6运维服务质量考核</w:t>
      </w:r>
    </w:p>
    <w:p w14:paraId="00544967"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招标人将成立专门的考核小组分别为每月不定期抽查（日常直接处罚项目）和每半年全院考核（日常考核项目满分100分）。具体考核项目如下：</w:t>
      </w:r>
    </w:p>
    <w:p w14:paraId="3C909397"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2.6.1 、日常考核项目</w:t>
      </w:r>
    </w:p>
    <w:p w14:paraId="117AD0EA"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（1）备品备件考核，维保方须确保承诺提供的备品备件的真实、完整、可用。</w:t>
      </w:r>
    </w:p>
    <w:p w14:paraId="2FAD66B1"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（2）故障处置考核，运维响应时间和硬件维保质量。</w:t>
      </w:r>
    </w:p>
    <w:p w14:paraId="2A496B4B"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（3）日常巡检考核，要求维保方对运</w:t>
      </w:r>
      <w:proofErr w:type="gramStart"/>
      <w:r>
        <w:rPr>
          <w:rFonts w:ascii="宋体" w:hAnsi="宋体" w:cs="宋体" w:hint="eastAsia"/>
          <w:color w:val="000000"/>
          <w:szCs w:val="21"/>
        </w:rPr>
        <w:t>维范围</w:t>
      </w:r>
      <w:proofErr w:type="gramEnd"/>
      <w:r>
        <w:rPr>
          <w:rFonts w:ascii="宋体" w:hAnsi="宋体" w:cs="宋体" w:hint="eastAsia"/>
          <w:color w:val="000000"/>
          <w:szCs w:val="21"/>
        </w:rPr>
        <w:t>内信息系统及设备进行定期巡检，并向招标人提交巡检报告。</w:t>
      </w:r>
    </w:p>
    <w:p w14:paraId="5DA5F1AA"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（4）驻场人员考核，对维保人员的责任心、工作态度、工作能力方面进行考核。</w:t>
      </w:r>
    </w:p>
    <w:p w14:paraId="4234E34B"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2.6.2、日常直接处罚项目</w:t>
      </w:r>
    </w:p>
    <w:p w14:paraId="02009A9A"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直接扣分项目是在日常考核得分的基础上按次直接扣除。</w:t>
      </w:r>
    </w:p>
    <w:p w14:paraId="6C37BE10"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（1）发现已更换的配件材料非采购文件的备品备件表规定的品牌、规格，每发生一次</w:t>
      </w:r>
      <w:proofErr w:type="gramStart"/>
      <w:r>
        <w:rPr>
          <w:rFonts w:ascii="宋体" w:hAnsi="宋体" w:cs="宋体" w:hint="eastAsia"/>
          <w:color w:val="000000"/>
          <w:szCs w:val="21"/>
        </w:rPr>
        <w:t>处罚按</w:t>
      </w:r>
      <w:proofErr w:type="gramEnd"/>
      <w:r>
        <w:rPr>
          <w:rFonts w:ascii="宋体" w:hAnsi="宋体" w:cs="宋体" w:hint="eastAsia"/>
          <w:color w:val="000000"/>
          <w:szCs w:val="21"/>
        </w:rPr>
        <w:t>原更换配件价格3倍（参照京东、</w:t>
      </w:r>
      <w:proofErr w:type="gramStart"/>
      <w:r>
        <w:rPr>
          <w:rFonts w:ascii="宋体" w:hAnsi="宋体" w:cs="宋体" w:hint="eastAsia"/>
          <w:color w:val="000000"/>
          <w:szCs w:val="21"/>
        </w:rPr>
        <w:t>天猫官方</w:t>
      </w:r>
      <w:proofErr w:type="gramEnd"/>
      <w:r>
        <w:rPr>
          <w:rFonts w:ascii="宋体" w:hAnsi="宋体" w:cs="宋体" w:hint="eastAsia"/>
          <w:color w:val="000000"/>
          <w:szCs w:val="21"/>
        </w:rPr>
        <w:t>自营店）。</w:t>
      </w:r>
    </w:p>
    <w:p w14:paraId="31836DE4"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（2）运</w:t>
      </w:r>
      <w:proofErr w:type="gramStart"/>
      <w:r>
        <w:rPr>
          <w:rFonts w:ascii="宋体" w:hAnsi="宋体" w:cs="宋体" w:hint="eastAsia"/>
          <w:color w:val="000000"/>
          <w:szCs w:val="21"/>
        </w:rPr>
        <w:t>维人员</w:t>
      </w:r>
      <w:proofErr w:type="gramEnd"/>
      <w:r>
        <w:rPr>
          <w:rFonts w:ascii="宋体" w:hAnsi="宋体" w:cs="宋体" w:hint="eastAsia"/>
          <w:color w:val="000000"/>
          <w:szCs w:val="21"/>
        </w:rPr>
        <w:t>未能按规定响应时间到达维修任务现场（参考4.4.2），每发生一次从合同款中扣除100元。</w:t>
      </w:r>
    </w:p>
    <w:p w14:paraId="1A1B9AF9"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（3）人为责任事故：</w:t>
      </w:r>
      <w:proofErr w:type="gramStart"/>
      <w:r>
        <w:rPr>
          <w:rFonts w:ascii="宋体" w:hAnsi="宋体" w:cs="宋体" w:hint="eastAsia"/>
          <w:color w:val="000000"/>
          <w:szCs w:val="21"/>
        </w:rPr>
        <w:t>因运维人员</w:t>
      </w:r>
      <w:proofErr w:type="gramEnd"/>
      <w:r>
        <w:rPr>
          <w:rFonts w:ascii="宋体" w:hAnsi="宋体" w:cs="宋体" w:hint="eastAsia"/>
          <w:color w:val="000000"/>
          <w:szCs w:val="21"/>
        </w:rPr>
        <w:t>的人为责任导致事故的，每发生一次从合同款中扣除100 元。</w:t>
      </w:r>
    </w:p>
    <w:p w14:paraId="3014FF73" w14:textId="77777777" w:rsidR="00F9696D" w:rsidRDefault="00F9696D" w:rsidP="00F9696D">
      <w:pPr>
        <w:spacing w:line="360" w:lineRule="auto"/>
        <w:ind w:firstLineChars="200" w:firstLine="420"/>
        <w:rPr>
          <w:rFonts w:ascii="宋体" w:hAnsi="宋体" w:cs="宋体"/>
          <w:color w:val="000000"/>
          <w:szCs w:val="21"/>
        </w:rPr>
      </w:pPr>
      <w:r>
        <w:rPr>
          <w:rFonts w:ascii="宋体" w:hAnsi="宋体" w:cs="宋体" w:hint="eastAsia"/>
          <w:color w:val="000000"/>
          <w:szCs w:val="21"/>
        </w:rPr>
        <w:t>（4）违反信息安全管理：</w:t>
      </w:r>
      <w:proofErr w:type="gramStart"/>
      <w:r>
        <w:rPr>
          <w:rFonts w:ascii="宋体" w:hAnsi="宋体" w:cs="宋体" w:hint="eastAsia"/>
          <w:color w:val="000000"/>
          <w:szCs w:val="21"/>
        </w:rPr>
        <w:t>因运维人员</w:t>
      </w:r>
      <w:proofErr w:type="gramEnd"/>
      <w:r>
        <w:rPr>
          <w:rFonts w:ascii="宋体" w:hAnsi="宋体" w:cs="宋体" w:hint="eastAsia"/>
          <w:color w:val="000000"/>
          <w:szCs w:val="21"/>
        </w:rPr>
        <w:t>发生违反信息安全管理规定的，每发现一次从合同款中扣除200元。</w:t>
      </w:r>
    </w:p>
    <w:p w14:paraId="3098B313"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5）运维方若因操作出现重大失误，或者更换硬件质量问题造成医院信息系统瘫痪超过1个工作日的，每发生一次罚款总合同的3%；情节更严重者，给医院造成经济损失和不良影响，终止合同，并承担相应法律责任，赔偿医院经济损失。</w:t>
      </w:r>
    </w:p>
    <w:p w14:paraId="6D1AA0A3"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注：以上所有处罚罚金在当期（半年）维保款中扣除。</w:t>
      </w:r>
    </w:p>
    <w:p w14:paraId="31918B05" w14:textId="77777777" w:rsidR="00F9696D" w:rsidRDefault="00F9696D" w:rsidP="00F9696D">
      <w:pPr>
        <w:ind w:firstLineChars="49" w:firstLine="118"/>
        <w:rPr>
          <w:rFonts w:ascii="宋体" w:hAnsi="宋体"/>
          <w:b/>
          <w:bCs/>
          <w:color w:val="000000"/>
          <w:kern w:val="0"/>
          <w:sz w:val="24"/>
        </w:rPr>
      </w:pPr>
      <w:r>
        <w:rPr>
          <w:rFonts w:ascii="宋体" w:hAnsi="宋体" w:hint="eastAsia"/>
          <w:b/>
          <w:bCs/>
          <w:color w:val="000000"/>
          <w:kern w:val="0"/>
          <w:sz w:val="24"/>
        </w:rPr>
        <w:t xml:space="preserve"> 2.6.3、运维服务考核结果运用</w:t>
      </w:r>
    </w:p>
    <w:p w14:paraId="378F17C2"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（1）每月不定期对运维服务质量进行考核，考核项目及结果参照2.6.1、2.6.2，若发现日常运</w:t>
      </w:r>
      <w:proofErr w:type="gramStart"/>
      <w:r>
        <w:rPr>
          <w:rFonts w:ascii="宋体" w:hAnsi="宋体" w:cs="宋体" w:hint="eastAsia"/>
          <w:color w:val="000000"/>
          <w:szCs w:val="21"/>
        </w:rPr>
        <w:t>维存在</w:t>
      </w:r>
      <w:proofErr w:type="gramEnd"/>
      <w:r>
        <w:rPr>
          <w:rFonts w:ascii="宋体" w:hAnsi="宋体" w:cs="宋体" w:hint="eastAsia"/>
          <w:color w:val="000000"/>
          <w:szCs w:val="21"/>
        </w:rPr>
        <w:t>问题招标人将告知中标方进行整改，并出相应的整改方案。</w:t>
      </w:r>
    </w:p>
    <w:p w14:paraId="078F3842" w14:textId="77777777" w:rsidR="00F9696D" w:rsidRDefault="00F9696D" w:rsidP="00F9696D">
      <w:pPr>
        <w:spacing w:line="360" w:lineRule="auto"/>
        <w:ind w:firstLineChars="100" w:firstLine="210"/>
        <w:rPr>
          <w:rFonts w:ascii="宋体" w:hAnsi="宋体" w:cs="宋体"/>
          <w:color w:val="000000"/>
          <w:szCs w:val="21"/>
        </w:rPr>
      </w:pPr>
      <w:r>
        <w:rPr>
          <w:rFonts w:ascii="宋体" w:hAnsi="宋体" w:cs="宋体" w:hint="eastAsia"/>
          <w:color w:val="000000"/>
          <w:szCs w:val="21"/>
        </w:rPr>
        <w:t>（2）每半年运维周期考核不合格的（未达到80分），招标人有权</w:t>
      </w:r>
      <w:proofErr w:type="gramStart"/>
      <w:r>
        <w:rPr>
          <w:rFonts w:ascii="宋体" w:hAnsi="宋体" w:cs="宋体" w:hint="eastAsia"/>
          <w:color w:val="000000"/>
          <w:szCs w:val="21"/>
        </w:rPr>
        <w:t>不予支付本</w:t>
      </w:r>
      <w:proofErr w:type="gramEnd"/>
      <w:r>
        <w:rPr>
          <w:rFonts w:ascii="宋体" w:hAnsi="宋体" w:cs="宋体" w:hint="eastAsia"/>
          <w:color w:val="000000"/>
          <w:szCs w:val="21"/>
        </w:rPr>
        <w:t>半年的维保款，并要求中标人限期整改，整改不符合招标人要求的，招标人有权终止合同。</w:t>
      </w:r>
    </w:p>
    <w:p w14:paraId="26D5EF70" w14:textId="77777777" w:rsidR="004E1993" w:rsidRPr="00F9696D" w:rsidRDefault="004E1993">
      <w:bookmarkStart w:id="3" w:name="_GoBack"/>
      <w:bookmarkEnd w:id="3"/>
    </w:p>
    <w:sectPr w:rsidR="004E1993" w:rsidRPr="00F96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3"/>
    <w:rsid w:val="004E1993"/>
    <w:rsid w:val="00F9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B1333-FBAD-4ADC-B031-A3CDD928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9696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semiHidden/>
    <w:unhideWhenUsed/>
    <w:rsid w:val="00F9696D"/>
    <w:rPr>
      <w:rFonts w:asciiTheme="minorEastAsia" w:eastAsiaTheme="minorEastAsia" w:hAnsi="Courier New" w:cs="Courier New"/>
    </w:rPr>
  </w:style>
  <w:style w:type="character" w:customStyle="1" w:styleId="a4">
    <w:name w:val="纯文本 字符"/>
    <w:basedOn w:val="a1"/>
    <w:link w:val="a0"/>
    <w:uiPriority w:val="99"/>
    <w:semiHidden/>
    <w:rsid w:val="00F9696D"/>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2022-06-20T02:57:00Z</dcterms:created>
  <dcterms:modified xsi:type="dcterms:W3CDTF">2022-06-20T02:57:00Z</dcterms:modified>
</cp:coreProperties>
</file>